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D6" w:rsidRPr="001C72D6" w:rsidRDefault="00DA2E7F" w:rsidP="00B54D97">
      <w:pPr>
        <w:spacing w:line="255" w:lineRule="atLeast"/>
        <w:ind w:left="-142"/>
        <w:jc w:val="center"/>
        <w:rPr>
          <w:rFonts w:ascii="Arial" w:hAnsi="Arial" w:cs="Arial"/>
          <w:sz w:val="21"/>
          <w:szCs w:val="21"/>
        </w:rPr>
      </w:pPr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-337820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081" cy="1096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E7F">
        <w:rPr>
          <w:rFonts w:ascii="Arial" w:hAnsi="Arial" w:cs="Arial"/>
          <w:sz w:val="21"/>
          <w:szCs w:val="21"/>
        </w:rPr>
        <w:t xml:space="preserve">                                                            </w:t>
      </w:r>
      <w:r w:rsidR="00DD3617">
        <w:rPr>
          <w:rFonts w:ascii="Franklin Gothic Book" w:hAnsi="Franklin Gothic Book"/>
          <w:noProof/>
          <w:lang w:eastAsia="cs-CZ"/>
        </w:rPr>
        <w:drawing>
          <wp:inline distT="0" distB="0" distL="0" distR="0" wp14:anchorId="058F241C" wp14:editId="5F690B67">
            <wp:extent cx="562970" cy="571500"/>
            <wp:effectExtent l="0" t="0" r="8890" b="0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4" cy="59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E7F">
        <w:rPr>
          <w:rFonts w:ascii="Arial" w:hAnsi="Arial" w:cs="Arial"/>
          <w:sz w:val="21"/>
          <w:szCs w:val="21"/>
        </w:rPr>
        <w:t xml:space="preserve">                                               </w:t>
      </w:r>
      <w:r w:rsidR="00FC7133">
        <w:rPr>
          <w:noProof/>
          <w:lang w:eastAsia="cs-CZ"/>
        </w:rPr>
        <w:drawing>
          <wp:inline distT="0" distB="0" distL="0" distR="0" wp14:anchorId="6A414B12" wp14:editId="65E9EAFF">
            <wp:extent cx="619125" cy="619125"/>
            <wp:effectExtent l="0" t="0" r="9525" b="9525"/>
            <wp:docPr id="4" name="Obrázek 4" descr="C:\Users\Pc1\Desktop\csob-logo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csob-logo-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2D6" w:rsidRPr="00020115" w:rsidRDefault="00020115" w:rsidP="0032760A">
      <w:pPr>
        <w:pStyle w:val="xmsonormal"/>
        <w:spacing w:after="0" w:afterAutospacing="0"/>
        <w:jc w:val="center"/>
        <w:rPr>
          <w:rFonts w:ascii="Franklin Gothic Demi" w:hAnsi="Franklin Gothic Demi"/>
          <w:color w:val="262626" w:themeColor="text1" w:themeTint="D9"/>
        </w:rPr>
      </w:pPr>
      <w:r>
        <w:rPr>
          <w:rFonts w:ascii="Franklin Gothic Demi" w:hAnsi="Franklin Gothic Demi"/>
          <w:color w:val="262626" w:themeColor="text1" w:themeTint="D9"/>
        </w:rPr>
        <w:t>Okresní h</w:t>
      </w:r>
      <w:r w:rsidR="00C42C93" w:rsidRPr="00AF0409">
        <w:rPr>
          <w:rFonts w:ascii="Franklin Gothic Demi" w:hAnsi="Franklin Gothic Demi"/>
          <w:color w:val="262626" w:themeColor="text1" w:themeTint="D9"/>
        </w:rPr>
        <w:t>os</w:t>
      </w:r>
      <w:r w:rsidR="004B6FEB">
        <w:rPr>
          <w:rFonts w:ascii="Franklin Gothic Demi" w:hAnsi="Franklin Gothic Demi"/>
          <w:color w:val="262626" w:themeColor="text1" w:themeTint="D9"/>
        </w:rPr>
        <w:t xml:space="preserve">podářská komora </w:t>
      </w:r>
      <w:r>
        <w:rPr>
          <w:rFonts w:ascii="Franklin Gothic Demi" w:hAnsi="Franklin Gothic Demi"/>
          <w:color w:val="262626" w:themeColor="text1" w:themeTint="D9"/>
        </w:rPr>
        <w:t>v</w:t>
      </w:r>
      <w:r w:rsidR="00924099">
        <w:rPr>
          <w:rFonts w:ascii="Franklin Gothic Demi" w:hAnsi="Franklin Gothic Demi"/>
          <w:color w:val="262626" w:themeColor="text1" w:themeTint="D9"/>
        </w:rPr>
        <w:t> </w:t>
      </w:r>
      <w:r>
        <w:rPr>
          <w:rFonts w:ascii="Franklin Gothic Demi" w:hAnsi="Franklin Gothic Demi"/>
          <w:color w:val="262626" w:themeColor="text1" w:themeTint="D9"/>
        </w:rPr>
        <w:t>Příbrami</w:t>
      </w:r>
      <w:r w:rsidR="00924099">
        <w:rPr>
          <w:rFonts w:ascii="Franklin Gothic Demi" w:hAnsi="Franklin Gothic Demi"/>
          <w:color w:val="262626" w:themeColor="text1" w:themeTint="D9"/>
        </w:rPr>
        <w:t xml:space="preserve"> </w:t>
      </w:r>
      <w:r w:rsidR="00FF36EB">
        <w:rPr>
          <w:rFonts w:ascii="Franklin Gothic Demi" w:hAnsi="Franklin Gothic Demi"/>
          <w:color w:val="262626" w:themeColor="text1" w:themeTint="D9"/>
        </w:rPr>
        <w:t>V</w:t>
      </w:r>
      <w:r w:rsidR="004B6FEB">
        <w:rPr>
          <w:rFonts w:ascii="Franklin Gothic Demi" w:hAnsi="Franklin Gothic Demi"/>
          <w:color w:val="262626" w:themeColor="text1" w:themeTint="D9"/>
        </w:rPr>
        <w:t xml:space="preserve">ás </w:t>
      </w:r>
      <w:r w:rsidR="00527B39">
        <w:rPr>
          <w:rFonts w:ascii="Franklin Gothic Demi" w:hAnsi="Franklin Gothic Demi"/>
          <w:color w:val="262626" w:themeColor="text1" w:themeTint="D9"/>
        </w:rPr>
        <w:t>srdečně zv</w:t>
      </w:r>
      <w:r w:rsidR="00810932">
        <w:rPr>
          <w:rFonts w:ascii="Franklin Gothic Demi" w:hAnsi="Franklin Gothic Demi"/>
          <w:color w:val="262626" w:themeColor="text1" w:themeTint="D9"/>
        </w:rPr>
        <w:t xml:space="preserve">e </w:t>
      </w:r>
      <w:r w:rsidR="00E5121B">
        <w:rPr>
          <w:rFonts w:ascii="Franklin Gothic Demi" w:hAnsi="Franklin Gothic Demi"/>
          <w:color w:val="262626" w:themeColor="text1" w:themeTint="D9"/>
        </w:rPr>
        <w:t xml:space="preserve">na </w:t>
      </w:r>
      <w:r w:rsidR="0032760A" w:rsidRPr="00E5121B">
        <w:rPr>
          <w:rFonts w:ascii="Franklin Gothic Demi" w:hAnsi="Franklin Gothic Demi"/>
          <w:color w:val="262626" w:themeColor="text1" w:themeTint="D9"/>
          <w:sz w:val="20"/>
          <w:szCs w:val="20"/>
        </w:rPr>
        <w:t xml:space="preserve">ODBORNOU </w:t>
      </w:r>
      <w:r w:rsidR="00474D52" w:rsidRPr="00E5121B">
        <w:rPr>
          <w:rFonts w:ascii="Franklin Gothic Demi" w:hAnsi="Franklin Gothic Demi"/>
          <w:color w:val="262626" w:themeColor="text1" w:themeTint="D9"/>
          <w:sz w:val="20"/>
          <w:szCs w:val="20"/>
        </w:rPr>
        <w:t>PŘEDNÁŠKU</w:t>
      </w:r>
      <w:r w:rsidR="00FF36EB" w:rsidRPr="00020115">
        <w:rPr>
          <w:rFonts w:ascii="Franklin Gothic Demi" w:hAnsi="Franklin Gothic Demi"/>
          <w:b/>
          <w:color w:val="262626" w:themeColor="text1" w:themeTint="D9"/>
        </w:rPr>
        <w:t xml:space="preserve"> </w:t>
      </w:r>
      <w:r w:rsidR="00474D52">
        <w:rPr>
          <w:rFonts w:ascii="Franklin Gothic Demi" w:hAnsi="Franklin Gothic Demi"/>
          <w:b/>
          <w:color w:val="262626" w:themeColor="text1" w:themeTint="D9"/>
        </w:rPr>
        <w:br/>
      </w:r>
    </w:p>
    <w:p w:rsidR="00527B39" w:rsidRPr="00333D5E" w:rsidRDefault="00C97BE6" w:rsidP="00810932">
      <w:pPr>
        <w:spacing w:after="120" w:line="240" w:lineRule="auto"/>
        <w:ind w:left="-142"/>
        <w:jc w:val="center"/>
        <w:rPr>
          <w:rFonts w:ascii="Franklin Gothic Demi" w:eastAsia="Times New Roman" w:hAnsi="Franklin Gothic Demi" w:cs="Times New Roman"/>
          <w:color w:val="0070C0"/>
          <w:sz w:val="44"/>
          <w:szCs w:val="44"/>
          <w:lang w:eastAsia="cs-CZ"/>
        </w:rPr>
      </w:pPr>
      <w:r w:rsidRPr="00C97BE6">
        <w:rPr>
          <w:rFonts w:ascii="Franklin Gothic Demi" w:eastAsia="Times New Roman" w:hAnsi="Franklin Gothic Demi" w:cs="Times New Roman"/>
          <w:color w:val="0070C0"/>
          <w:sz w:val="48"/>
          <w:szCs w:val="48"/>
          <w:lang w:eastAsia="cs-CZ"/>
        </w:rPr>
        <w:t xml:space="preserve">„Souhrn změn v nemocenském pojištění </w:t>
      </w:r>
      <w:r w:rsidR="00333D5E">
        <w:rPr>
          <w:rFonts w:ascii="Franklin Gothic Demi" w:eastAsia="Times New Roman" w:hAnsi="Franklin Gothic Demi" w:cs="Times New Roman"/>
          <w:color w:val="0070C0"/>
          <w:sz w:val="48"/>
          <w:szCs w:val="48"/>
          <w:lang w:eastAsia="cs-CZ"/>
        </w:rPr>
        <w:br/>
      </w:r>
      <w:r w:rsidRPr="00333D5E">
        <w:rPr>
          <w:rFonts w:ascii="Franklin Gothic Demi" w:eastAsia="Times New Roman" w:hAnsi="Franklin Gothic Demi" w:cs="Times New Roman"/>
          <w:color w:val="0070C0"/>
          <w:sz w:val="44"/>
          <w:szCs w:val="44"/>
          <w:lang w:eastAsia="cs-CZ"/>
        </w:rPr>
        <w:t>a</w:t>
      </w:r>
      <w:r w:rsidRPr="00C97BE6">
        <w:rPr>
          <w:rFonts w:ascii="Franklin Gothic Demi" w:eastAsia="Times New Roman" w:hAnsi="Franklin Gothic Demi" w:cs="Times New Roman"/>
          <w:color w:val="0070C0"/>
          <w:sz w:val="48"/>
          <w:szCs w:val="48"/>
          <w:lang w:eastAsia="cs-CZ"/>
        </w:rPr>
        <w:t xml:space="preserve"> </w:t>
      </w:r>
      <w:r w:rsidRPr="00333D5E">
        <w:rPr>
          <w:rFonts w:ascii="Franklin Gothic Demi" w:eastAsia="Times New Roman" w:hAnsi="Franklin Gothic Demi" w:cs="Times New Roman"/>
          <w:color w:val="0070C0"/>
          <w:sz w:val="44"/>
          <w:szCs w:val="44"/>
          <w:lang w:eastAsia="cs-CZ"/>
        </w:rPr>
        <w:t>pojistném na sociální zabezpečení od r. 2025“</w:t>
      </w:r>
    </w:p>
    <w:p w:rsidR="00DA2E7F" w:rsidRPr="00AF0409" w:rsidRDefault="00DA2E7F" w:rsidP="00D07235">
      <w:pPr>
        <w:pStyle w:val="xmsonormal"/>
        <w:rPr>
          <w:color w:val="262626" w:themeColor="text1" w:themeTint="D9"/>
        </w:rPr>
      </w:pPr>
      <w:r w:rsidRPr="00AF0409">
        <w:rPr>
          <w:rFonts w:ascii="Arial" w:hAnsi="Arial" w:cs="Arial"/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59055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32760A" w:rsidRDefault="00527B39" w:rsidP="00E31838">
      <w:pPr>
        <w:pStyle w:val="Bezmezer"/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Termín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6068D1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a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místo</w:t>
      </w:r>
      <w:r w:rsidR="00320555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konání:</w:t>
      </w:r>
      <w:r w:rsidR="000C392D" w:rsidRPr="0032760A">
        <w:t xml:space="preserve">  </w:t>
      </w:r>
      <w:r w:rsidR="004E589C" w:rsidRPr="0032760A">
        <w:t xml:space="preserve"> </w:t>
      </w:r>
    </w:p>
    <w:p w:rsidR="00BC574E" w:rsidRDefault="00D07235" w:rsidP="00E31838">
      <w:pPr>
        <w:pStyle w:val="Bezmezer"/>
        <w:tabs>
          <w:tab w:val="left" w:pos="709"/>
        </w:tabs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</w:pP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   </w:t>
      </w:r>
      <w:r w:rsidRPr="0032760A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ab/>
      </w:r>
      <w:r w:rsidR="009B0E54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C97BE6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1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. </w:t>
      </w:r>
      <w:r w:rsidR="009B0E54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ledna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 20</w:t>
      </w:r>
      <w:r w:rsidR="004834E2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2</w:t>
      </w:r>
      <w:r w:rsidR="00C97BE6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, </w:t>
      </w:r>
      <w:r w:rsidR="00924529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9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FF36E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0 </w:t>
      </w:r>
      <w:r w:rsidR="00FF36EB" w:rsidRPr="005B695B">
        <w:rPr>
          <w:rFonts w:ascii="Franklin Gothic Book" w:eastAsia="Times New Roman" w:hAnsi="Franklin Gothic Book" w:cs="Times New Roman"/>
          <w:b/>
          <w:bCs/>
          <w:lang w:eastAsia="cs-CZ"/>
        </w:rPr>
        <w:t>- 1</w:t>
      </w:r>
      <w:r w:rsidR="003E0FCD">
        <w:rPr>
          <w:rFonts w:ascii="Franklin Gothic Book" w:eastAsia="Times New Roman" w:hAnsi="Franklin Gothic Book" w:cs="Times New Roman"/>
          <w:b/>
          <w:bCs/>
          <w:lang w:eastAsia="cs-CZ"/>
        </w:rPr>
        <w:t>3</w:t>
      </w:r>
      <w:r w:rsidR="00FF36EB" w:rsidRPr="005B695B">
        <w:rPr>
          <w:rFonts w:ascii="Franklin Gothic Book" w:eastAsia="Times New Roman" w:hAnsi="Franklin Gothic Book" w:cs="Times New Roman"/>
          <w:b/>
          <w:bCs/>
          <w:lang w:eastAsia="cs-CZ"/>
        </w:rPr>
        <w:t>:</w:t>
      </w:r>
      <w:r w:rsidR="004C04D9" w:rsidRPr="005B695B">
        <w:rPr>
          <w:rFonts w:ascii="Franklin Gothic Book" w:eastAsia="Times New Roman" w:hAnsi="Franklin Gothic Book" w:cs="Times New Roman"/>
          <w:b/>
          <w:bCs/>
          <w:lang w:eastAsia="cs-CZ"/>
        </w:rPr>
        <w:t>0</w:t>
      </w:r>
      <w:r w:rsidR="00FF36EB" w:rsidRPr="005B695B">
        <w:rPr>
          <w:rFonts w:ascii="Franklin Gothic Book" w:eastAsia="Times New Roman" w:hAnsi="Franklin Gothic Book" w:cs="Times New Roman"/>
          <w:b/>
          <w:bCs/>
          <w:lang w:eastAsia="cs-CZ"/>
        </w:rPr>
        <w:t xml:space="preserve">0 hod. 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(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8</w:t>
      </w:r>
      <w:r w:rsidR="00A92E7C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:</w:t>
      </w:r>
      <w:r w:rsidR="00B55EDC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5</w:t>
      </w:r>
      <w:r w:rsidR="00BA1DB6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0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 </w:t>
      </w:r>
      <w:r w:rsidR="00104591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 xml:space="preserve">hod. </w:t>
      </w:r>
      <w:r w:rsidR="00246D80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t>prezence)</w:t>
      </w:r>
      <w:r w:rsidR="0040468B" w:rsidRPr="00C74EA0">
        <w:rPr>
          <w:rFonts w:ascii="Franklin Gothic Book" w:eastAsia="Times New Roman" w:hAnsi="Franklin Gothic Book" w:cs="Times New Roman"/>
          <w:b/>
          <w:bCs/>
          <w:color w:val="262626" w:themeColor="text1" w:themeTint="D9"/>
          <w:lang w:eastAsia="cs-CZ"/>
        </w:rPr>
        <w:br/>
      </w:r>
      <w:r w:rsidR="0040468B"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</w:t>
      </w:r>
      <w:r w:rsidRPr="000A6C7C">
        <w:rPr>
          <w:rFonts w:ascii="Franklin Gothic Book" w:eastAsia="Times New Roman" w:hAnsi="Franklin Gothic Book" w:cs="Times New Roman"/>
          <w:bCs/>
          <w:color w:val="262626" w:themeColor="text1" w:themeTint="D9"/>
          <w:lang w:eastAsia="cs-CZ"/>
        </w:rPr>
        <w:t xml:space="preserve">   </w:t>
      </w:r>
      <w:r w:rsidRPr="006C28BC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ab/>
      </w:r>
      <w:r w:rsidR="00FC7133" w:rsidRPr="00FC7133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ČSOB, a.s., Nám. T. G. Masaryka 143, 261 01 Příbram I, 1. patro zased. místnost</w:t>
      </w:r>
    </w:p>
    <w:p w:rsidR="00E31838" w:rsidRDefault="00E31838" w:rsidP="00E31838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rFonts w:ascii="Franklin Gothic Book" w:hAnsi="Franklin Gothic Book"/>
          <w:b/>
          <w:color w:val="262626" w:themeColor="text1" w:themeTint="D9"/>
          <w:sz w:val="22"/>
          <w:szCs w:val="22"/>
        </w:rPr>
      </w:pPr>
      <w:r>
        <w:rPr>
          <w:rFonts w:ascii="Franklin Gothic Book" w:hAnsi="Franklin Gothic Book"/>
          <w:b/>
          <w:color w:val="262626" w:themeColor="text1" w:themeTint="D9"/>
          <w:sz w:val="22"/>
          <w:szCs w:val="22"/>
        </w:rPr>
        <w:br/>
        <w:t xml:space="preserve">Účastnický poplatek: </w:t>
      </w:r>
    </w:p>
    <w:p w:rsidR="00E31838" w:rsidRPr="002D056A" w:rsidRDefault="00E31838" w:rsidP="00E31838">
      <w:pPr>
        <w:pStyle w:val="Bezmezer"/>
        <w:tabs>
          <w:tab w:val="left" w:pos="709"/>
        </w:tabs>
        <w:rPr>
          <w:rFonts w:ascii="Franklin Gothic Book" w:hAnsi="Franklin Gothic Book"/>
          <w:b/>
          <w:bCs/>
          <w:color w:val="262626" w:themeColor="text1" w:themeTint="D9"/>
        </w:rPr>
      </w:pPr>
      <w:r>
        <w:rPr>
          <w:rFonts w:ascii="Franklin Gothic Book" w:hAnsi="Franklin Gothic Book"/>
          <w:color w:val="262626" w:themeColor="text1" w:themeTint="D9"/>
        </w:rPr>
        <w:tab/>
      </w:r>
      <w:r w:rsidR="00711939" w:rsidRPr="002D056A">
        <w:rPr>
          <w:rFonts w:ascii="Franklin Gothic Book" w:hAnsi="Franklin Gothic Book"/>
          <w:b/>
          <w:color w:val="262626" w:themeColor="text1" w:themeTint="D9"/>
        </w:rPr>
        <w:t>1</w:t>
      </w:r>
      <w:r w:rsidR="00FC7133" w:rsidRPr="002D056A">
        <w:rPr>
          <w:rFonts w:ascii="Franklin Gothic Book" w:hAnsi="Franklin Gothic Book"/>
          <w:b/>
          <w:color w:val="262626" w:themeColor="text1" w:themeTint="D9"/>
        </w:rPr>
        <w:t>1</w:t>
      </w:r>
      <w:r w:rsidR="00711939" w:rsidRPr="002D056A">
        <w:rPr>
          <w:rFonts w:ascii="Franklin Gothic Book" w:hAnsi="Franklin Gothic Book"/>
          <w:b/>
          <w:color w:val="262626" w:themeColor="text1" w:themeTint="D9"/>
        </w:rPr>
        <w:t>50</w:t>
      </w:r>
      <w:r w:rsidRPr="002D056A">
        <w:rPr>
          <w:rFonts w:ascii="Franklin Gothic Book" w:hAnsi="Franklin Gothic Book"/>
          <w:b/>
          <w:color w:val="262626" w:themeColor="text1" w:themeTint="D9"/>
        </w:rPr>
        <w:t xml:space="preserve">,-- + 21% DPH   </w:t>
      </w:r>
      <w:r w:rsidRPr="002D056A">
        <w:rPr>
          <w:rFonts w:ascii="Franklin Gothic Book" w:hAnsi="Franklin Gothic Book"/>
          <w:b/>
          <w:color w:val="262626" w:themeColor="text1" w:themeTint="D9"/>
        </w:rPr>
        <w:tab/>
        <w:t xml:space="preserve">(člen OHK Příbram)                              </w:t>
      </w:r>
      <w:r w:rsidRPr="002D056A">
        <w:rPr>
          <w:rFonts w:ascii="Franklin Gothic Book" w:hAnsi="Franklin Gothic Book"/>
          <w:b/>
          <w:color w:val="262626" w:themeColor="text1" w:themeTint="D9"/>
        </w:rPr>
        <w:br/>
        <w:t xml:space="preserve">  </w:t>
      </w:r>
      <w:r w:rsidRPr="002D056A">
        <w:rPr>
          <w:rFonts w:ascii="Franklin Gothic Book" w:hAnsi="Franklin Gothic Book"/>
          <w:b/>
          <w:color w:val="262626" w:themeColor="text1" w:themeTint="D9"/>
        </w:rPr>
        <w:tab/>
        <w:t>1</w:t>
      </w:r>
      <w:r w:rsidR="00FC7133" w:rsidRPr="002D056A">
        <w:rPr>
          <w:rFonts w:ascii="Franklin Gothic Book" w:hAnsi="Franklin Gothic Book"/>
          <w:b/>
          <w:color w:val="262626" w:themeColor="text1" w:themeTint="D9"/>
        </w:rPr>
        <w:t>5</w:t>
      </w:r>
      <w:r w:rsidR="00711939" w:rsidRPr="002D056A">
        <w:rPr>
          <w:rFonts w:ascii="Franklin Gothic Book" w:hAnsi="Franklin Gothic Book"/>
          <w:b/>
          <w:color w:val="262626" w:themeColor="text1" w:themeTint="D9"/>
        </w:rPr>
        <w:t>5</w:t>
      </w:r>
      <w:r w:rsidRPr="002D056A">
        <w:rPr>
          <w:rFonts w:ascii="Franklin Gothic Book" w:hAnsi="Franklin Gothic Book"/>
          <w:b/>
          <w:color w:val="262626" w:themeColor="text1" w:themeTint="D9"/>
        </w:rPr>
        <w:t xml:space="preserve">0,-- + 21% DPH </w:t>
      </w:r>
      <w:r w:rsidRPr="002D056A">
        <w:rPr>
          <w:rFonts w:ascii="Franklin Gothic Book" w:hAnsi="Franklin Gothic Book"/>
          <w:b/>
          <w:color w:val="262626" w:themeColor="text1" w:themeTint="D9"/>
        </w:rPr>
        <w:tab/>
        <w:t>(nečlen OHK Příbram)</w:t>
      </w:r>
      <w:r w:rsidRPr="002D056A">
        <w:rPr>
          <w:rFonts w:ascii="Franklin Gothic Book" w:hAnsi="Franklin Gothic Book"/>
          <w:b/>
          <w:bCs/>
          <w:color w:val="262626" w:themeColor="text1" w:themeTint="D9"/>
        </w:rPr>
        <w:t xml:space="preserve">  </w:t>
      </w:r>
    </w:p>
    <w:p w:rsidR="00C97BE6" w:rsidRPr="00C97BE6" w:rsidRDefault="00E31838" w:rsidP="00C97BE6">
      <w:pPr>
        <w:pStyle w:val="Bezmezer"/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>
        <w:rPr>
          <w:rFonts w:ascii="Franklin Gothic Book" w:hAnsi="Franklin Gothic Book"/>
          <w:bCs/>
          <w:color w:val="262626" w:themeColor="text1" w:themeTint="D9"/>
        </w:rPr>
        <w:br/>
      </w:r>
      <w:r w:rsidR="00C97BE6" w:rsidRPr="00C97BE6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V systému nemocenského pojištění a pojistného na sociální zabezpečení dochází od 1. 1. k velkým změnám. Největší z nich je dokončení elektronizace dávek nemocenského pojištění, které zásadním způsobem změní postupy ošetřujících lékařů a správy sociálního zabezpečení, ale i zaměstnanců</w:t>
      </w:r>
      <w:r w:rsidR="00C97BE6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br/>
      </w:r>
      <w:r w:rsidR="00C97BE6" w:rsidRPr="00C97BE6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a zaměstnavatelů. </w:t>
      </w:r>
    </w:p>
    <w:p w:rsidR="00C97BE6" w:rsidRPr="00C97BE6" w:rsidRDefault="00C97BE6" w:rsidP="00C97BE6">
      <w:pPr>
        <w:pStyle w:val="Bezmezer"/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>Další zásadní změnou, i když zatím zaváděnou „pouze“ v pilotní dobrovolné fázi, je zavedení jednotného měsíčního hlášení zaměstnavatele jako budoucího základního komunikačního prostředku pro sdělování inform</w:t>
      </w:r>
      <w:r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ací. </w:t>
      </w:r>
      <w:r w:rsidRPr="00C97BE6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Tyto změny nejsou samozřejmě jediné – tzv. technická novela zákona o nemocenském pojištění přináší celou řadu dalších změn a kromě toho nabývají účinnosti i další právní předpisy zasahující do těchto oblastí. </w:t>
      </w:r>
    </w:p>
    <w:p w:rsidR="00C97BE6" w:rsidRDefault="004F5DD8" w:rsidP="00C97BE6">
      <w:pPr>
        <w:pStyle w:val="Bezmezer"/>
        <w:tabs>
          <w:tab w:val="left" w:pos="709"/>
        </w:tabs>
        <w:jc w:val="both"/>
        <w:rPr>
          <w:rFonts w:ascii="Franklin Gothic Book" w:hAnsi="Franklin Gothic Book"/>
          <w:b/>
          <w:color w:val="262626" w:themeColor="text1" w:themeTint="D9"/>
        </w:rPr>
      </w:pPr>
      <w:r>
        <w:rPr>
          <w:rFonts w:ascii="Franklin Gothic Book" w:hAnsi="Franklin Gothic Book"/>
          <w:b/>
          <w:color w:val="262626" w:themeColor="text1" w:themeTint="D9"/>
        </w:rPr>
        <w:br/>
      </w:r>
      <w:r w:rsidR="00DE6441">
        <w:rPr>
          <w:rFonts w:ascii="Franklin Gothic Book" w:hAnsi="Franklin Gothic Book"/>
          <w:b/>
          <w:color w:val="262626" w:themeColor="text1" w:themeTint="D9"/>
        </w:rPr>
        <w:t>Program</w:t>
      </w:r>
      <w:r w:rsidR="004E589C" w:rsidRPr="004E589C">
        <w:rPr>
          <w:rFonts w:ascii="Franklin Gothic Book" w:hAnsi="Franklin Gothic Book"/>
          <w:b/>
          <w:color w:val="262626" w:themeColor="text1" w:themeTint="D9"/>
        </w:rPr>
        <w:t xml:space="preserve">: </w:t>
      </w:r>
      <w:r w:rsidR="00036741">
        <w:rPr>
          <w:rFonts w:ascii="Franklin Gothic Book" w:hAnsi="Franklin Gothic Book"/>
          <w:b/>
          <w:color w:val="262626" w:themeColor="text1" w:themeTint="D9"/>
        </w:rPr>
        <w:br/>
      </w:r>
    </w:p>
    <w:p w:rsidR="00C97BE6" w:rsidRPr="00C97BE6" w:rsidRDefault="00C97BE6" w:rsidP="00C97BE6">
      <w:pPr>
        <w:pStyle w:val="Bezmezer"/>
        <w:numPr>
          <w:ilvl w:val="0"/>
          <w:numId w:val="17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Změny v roce 2024 – stručné opakování</w:t>
      </w:r>
    </w:p>
    <w:p w:rsidR="00C97BE6" w:rsidRPr="00C97BE6" w:rsidRDefault="00C97BE6" w:rsidP="00C97BE6">
      <w:pPr>
        <w:pStyle w:val="Bezmezer"/>
        <w:numPr>
          <w:ilvl w:val="0"/>
          <w:numId w:val="28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 xml:space="preserve">Změny od 1. 1. 2024 </w:t>
      </w:r>
    </w:p>
    <w:p w:rsidR="00C97BE6" w:rsidRPr="00C97BE6" w:rsidRDefault="00C97BE6" w:rsidP="00C97BE6">
      <w:pPr>
        <w:pStyle w:val="Bezmezer"/>
        <w:numPr>
          <w:ilvl w:val="0"/>
          <w:numId w:val="28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 xml:space="preserve">Změny od 1. 7. 2024 </w:t>
      </w:r>
    </w:p>
    <w:p w:rsidR="00C97BE6" w:rsidRPr="00C97BE6" w:rsidRDefault="00C97BE6" w:rsidP="00C97BE6">
      <w:pPr>
        <w:pStyle w:val="Bezmezer"/>
        <w:numPr>
          <w:ilvl w:val="0"/>
          <w:numId w:val="18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„Povodňové ošetřovné“</w:t>
      </w:r>
    </w:p>
    <w:p w:rsidR="00C97BE6" w:rsidRPr="00C97BE6" w:rsidRDefault="00C97BE6" w:rsidP="00C97BE6">
      <w:pPr>
        <w:pStyle w:val="Bezmezer"/>
        <w:numPr>
          <w:ilvl w:val="0"/>
          <w:numId w:val="18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Rok 2025 – Nová čísla v nemocenském pojištění a v sociálním zabezpečení</w:t>
      </w:r>
    </w:p>
    <w:p w:rsidR="00C97BE6" w:rsidRPr="00C97BE6" w:rsidRDefault="00C97BE6" w:rsidP="00C97BE6">
      <w:pPr>
        <w:pStyle w:val="Bezmezer"/>
        <w:numPr>
          <w:ilvl w:val="0"/>
          <w:numId w:val="18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 xml:space="preserve">Dohody o provedení práce – nekonečný příběh </w:t>
      </w:r>
    </w:p>
    <w:p w:rsidR="00C97BE6" w:rsidRPr="00C97BE6" w:rsidRDefault="00C97BE6" w:rsidP="00C97BE6">
      <w:pPr>
        <w:pStyle w:val="Bezmezer"/>
        <w:numPr>
          <w:ilvl w:val="0"/>
          <w:numId w:val="29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 xml:space="preserve">Stav po 1 lednu 2024 </w:t>
      </w:r>
    </w:p>
    <w:p w:rsidR="00C97BE6" w:rsidRPr="00C97BE6" w:rsidRDefault="00C97BE6" w:rsidP="00C97BE6">
      <w:pPr>
        <w:pStyle w:val="Bezmezer"/>
        <w:numPr>
          <w:ilvl w:val="0"/>
          <w:numId w:val="29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Stav po 1. červenci 2024</w:t>
      </w:r>
    </w:p>
    <w:p w:rsidR="00C97BE6" w:rsidRPr="00C97BE6" w:rsidRDefault="00C97BE6" w:rsidP="00C97BE6">
      <w:pPr>
        <w:pStyle w:val="Bezmezer"/>
        <w:numPr>
          <w:ilvl w:val="0"/>
          <w:numId w:val="29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Stav po 1. lednu 2024</w:t>
      </w:r>
    </w:p>
    <w:p w:rsidR="00C97BE6" w:rsidRPr="00C97BE6" w:rsidRDefault="00C97BE6" w:rsidP="00C97BE6">
      <w:pPr>
        <w:pStyle w:val="Bezmezer"/>
        <w:numPr>
          <w:ilvl w:val="0"/>
          <w:numId w:val="20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Elektronizace dávek nemocenského pojištění</w:t>
      </w:r>
    </w:p>
    <w:p w:rsidR="00C97BE6" w:rsidRPr="00C97BE6" w:rsidRDefault="00C97BE6" w:rsidP="00C97BE6">
      <w:pPr>
        <w:pStyle w:val="Bezmezer"/>
        <w:numPr>
          <w:ilvl w:val="0"/>
          <w:numId w:val="30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Postup ošetřujícího lékaře</w:t>
      </w:r>
    </w:p>
    <w:p w:rsidR="00C97BE6" w:rsidRPr="00C97BE6" w:rsidRDefault="00C97BE6" w:rsidP="00C97BE6">
      <w:pPr>
        <w:pStyle w:val="Bezmezer"/>
        <w:numPr>
          <w:ilvl w:val="0"/>
          <w:numId w:val="30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Postavení a činnost zaměstnance</w:t>
      </w:r>
    </w:p>
    <w:p w:rsidR="00C97BE6" w:rsidRPr="00C97BE6" w:rsidRDefault="00C97BE6" w:rsidP="00C97BE6">
      <w:pPr>
        <w:pStyle w:val="Bezmezer"/>
        <w:numPr>
          <w:ilvl w:val="0"/>
          <w:numId w:val="30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Povinnosti zaměstnavatelů</w:t>
      </w:r>
    </w:p>
    <w:p w:rsidR="00C97BE6" w:rsidRPr="00C97BE6" w:rsidRDefault="00C97BE6" w:rsidP="00C97BE6">
      <w:pPr>
        <w:pStyle w:val="Bezmezer"/>
        <w:numPr>
          <w:ilvl w:val="0"/>
          <w:numId w:val="30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Úkoly správy sociálního zabezpečení</w:t>
      </w:r>
    </w:p>
    <w:p w:rsidR="00C97BE6" w:rsidRPr="00C97BE6" w:rsidRDefault="00C97BE6" w:rsidP="00C97BE6">
      <w:pPr>
        <w:pStyle w:val="Bezmezer"/>
        <w:numPr>
          <w:ilvl w:val="0"/>
          <w:numId w:val="22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Technická novela zákona o nemocenském pojištění</w:t>
      </w:r>
    </w:p>
    <w:p w:rsidR="00C97BE6" w:rsidRPr="00C97BE6" w:rsidRDefault="00C97BE6" w:rsidP="00C97BE6">
      <w:pPr>
        <w:pStyle w:val="Bezmezer"/>
        <w:numPr>
          <w:ilvl w:val="0"/>
          <w:numId w:val="34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Změny v dávkách nemocenského pojištění (ošetřovné, peněži</w:t>
      </w:r>
      <w:r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 xml:space="preserve">tá pomoc v mateřství, dlouhodobé </w:t>
      </w: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ošetřovné)</w:t>
      </w:r>
    </w:p>
    <w:p w:rsidR="00C97BE6" w:rsidRPr="00C97BE6" w:rsidRDefault="00C97BE6" w:rsidP="00C97BE6">
      <w:pPr>
        <w:pStyle w:val="Bezmezer"/>
        <w:numPr>
          <w:ilvl w:val="0"/>
          <w:numId w:val="34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Změny v pojistném na sociální zabezpečení (např. prekluze pojistného)</w:t>
      </w:r>
    </w:p>
    <w:p w:rsidR="00C97BE6" w:rsidRPr="00C97BE6" w:rsidRDefault="00C97BE6" w:rsidP="00C97BE6">
      <w:pPr>
        <w:pStyle w:val="Bezmezer"/>
        <w:numPr>
          <w:ilvl w:val="0"/>
          <w:numId w:val="24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Jednotné měsíční hlášení zaměstnavatele – 1. etapa – dobrovolná fáze</w:t>
      </w: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 xml:space="preserve"> 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Co to je JMHZ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Okruh povinně účastných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Dobrovolná účast zaměstnavatele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Okruh oznamovaných skutečností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Postup při oznamování – jak vyplnit tiskopis</w:t>
      </w:r>
    </w:p>
    <w:p w:rsidR="00C97BE6" w:rsidRPr="00C97BE6" w:rsidRDefault="00C97BE6" w:rsidP="00C97BE6">
      <w:pPr>
        <w:pStyle w:val="Bezmezer"/>
        <w:numPr>
          <w:ilvl w:val="0"/>
          <w:numId w:val="33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Další otázky JMHZ</w:t>
      </w:r>
    </w:p>
    <w:p w:rsidR="00C97BE6" w:rsidRPr="004969D5" w:rsidRDefault="00C97BE6" w:rsidP="00C97BE6">
      <w:pPr>
        <w:pStyle w:val="Bezmezer"/>
        <w:numPr>
          <w:ilvl w:val="0"/>
          <w:numId w:val="26"/>
        </w:numPr>
        <w:tabs>
          <w:tab w:val="left" w:pos="709"/>
        </w:tabs>
        <w:jc w:val="both"/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</w:pPr>
      <w:r w:rsidRPr="00C97BE6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>Různé</w:t>
      </w:r>
      <w:r w:rsidR="00CA442F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br/>
      </w:r>
    </w:p>
    <w:p w:rsidR="004F5DD8" w:rsidRDefault="005B695B" w:rsidP="0074042B">
      <w:pPr>
        <w:suppressAutoHyphens/>
        <w:spacing w:after="0" w:line="240" w:lineRule="auto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r w:rsidRPr="004969D5">
        <w:rPr>
          <w:rFonts w:ascii="Franklin Gothic Book" w:eastAsia="Times New Roman" w:hAnsi="Franklin Gothic Book" w:cs="Times New Roman"/>
          <w:color w:val="262626" w:themeColor="text1" w:themeTint="D9"/>
          <w:sz w:val="20"/>
          <w:szCs w:val="20"/>
          <w:lang w:eastAsia="cs-CZ"/>
        </w:rPr>
        <w:t>Vzhledem k rychlosti probíhajících změn může být obsah pozměněn dle aktuálního vývoje právní úpravy.</w:t>
      </w:r>
      <w:r w:rsidR="0074042B">
        <w:rPr>
          <w:rFonts w:ascii="Franklin Gothic Book" w:hAnsi="Franklin Gothic Book"/>
          <w:b/>
          <w:bCs/>
          <w:color w:val="262626" w:themeColor="text1" w:themeTint="D9"/>
        </w:rPr>
        <w:br/>
      </w:r>
      <w:r w:rsidR="0074042B">
        <w:rPr>
          <w:rFonts w:ascii="Franklin Gothic Book" w:hAnsi="Franklin Gothic Book"/>
          <w:b/>
          <w:bCs/>
          <w:color w:val="262626" w:themeColor="text1" w:themeTint="D9"/>
        </w:rPr>
        <w:br/>
      </w:r>
      <w:r w:rsidR="00630E9E" w:rsidRPr="00630E9E">
        <w:rPr>
          <w:rFonts w:ascii="Franklin Gothic Book" w:hAnsi="Franklin Gothic Book"/>
          <w:b/>
          <w:bCs/>
          <w:color w:val="262626" w:themeColor="text1" w:themeTint="D9"/>
        </w:rPr>
        <w:t xml:space="preserve">Prezentující: </w:t>
      </w:r>
      <w:r w:rsidR="00BC574E" w:rsidRPr="00AA1015"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  <w:t>JUDr. František Vlasák,</w:t>
      </w:r>
      <w:r w:rsidR="00BC574E" w:rsidRPr="0053773F">
        <w:rPr>
          <w:rFonts w:ascii="Franklin Gothic Book" w:eastAsia="Times New Roman" w:hAnsi="Franklin Gothic Book" w:cs="Times New Roman"/>
          <w:b/>
          <w:color w:val="262626" w:themeColor="text1" w:themeTint="D9"/>
          <w:sz w:val="20"/>
          <w:szCs w:val="20"/>
          <w:lang w:eastAsia="cs-CZ"/>
        </w:rPr>
        <w:t xml:space="preserve"> </w:t>
      </w:r>
      <w:r w:rsidR="004969D5" w:rsidRPr="004969D5"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  <w:t xml:space="preserve">zkušený lektor s dlouholetou praxí </w:t>
      </w:r>
    </w:p>
    <w:p w:rsidR="004F5DD8" w:rsidRDefault="004F5DD8" w:rsidP="0074042B">
      <w:pPr>
        <w:suppressAutoHyphens/>
        <w:spacing w:after="0" w:line="240" w:lineRule="auto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</w:p>
    <w:p w:rsidR="004F5DD8" w:rsidRDefault="004F5DD8" w:rsidP="0074042B">
      <w:pPr>
        <w:suppressAutoHyphens/>
        <w:spacing w:after="0" w:line="240" w:lineRule="auto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</w:p>
    <w:p w:rsidR="0040468B" w:rsidRPr="0074042B" w:rsidRDefault="00AF3E48" w:rsidP="0074042B">
      <w:pPr>
        <w:suppressAutoHyphens/>
        <w:spacing w:after="0" w:line="240" w:lineRule="auto"/>
        <w:rPr>
          <w:rFonts w:ascii="Franklin Gothic Book" w:eastAsia="Times New Roman" w:hAnsi="Franklin Gothic Book" w:cs="Times New Roman"/>
          <w:b/>
          <w:color w:val="262626" w:themeColor="text1" w:themeTint="D9"/>
          <w:lang w:eastAsia="cs-CZ"/>
        </w:rPr>
      </w:pPr>
      <w:r>
        <w:rPr>
          <w:rFonts w:ascii="Franklin Gothic Book" w:hAnsi="Franklin Gothic Book"/>
          <w:b/>
          <w:bCs/>
          <w:iCs/>
        </w:rPr>
        <w:t>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t>……………………………………………………………………</w:t>
      </w:r>
      <w:r w:rsidR="00FF36EB">
        <w:rPr>
          <w:rFonts w:ascii="Franklin Gothic Book" w:hAnsi="Franklin Gothic Book"/>
          <w:b/>
          <w:bCs/>
          <w:iCs/>
        </w:rPr>
        <w:br/>
      </w:r>
      <w:r w:rsidR="00E1018E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</w:t>
      </w:r>
      <w:r w:rsidR="00FF36EB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      </w:t>
      </w:r>
      <w:r w:rsidR="00924099">
        <w:rPr>
          <w:rFonts w:ascii="Franklin Gothic Book" w:hAnsi="Franklin Gothic Book"/>
          <w:color w:val="262626" w:themeColor="text1" w:themeTint="D9"/>
          <w:sz w:val="20"/>
          <w:szCs w:val="20"/>
        </w:rPr>
        <w:tab/>
      </w:r>
      <w:r w:rsidR="00902279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</w:t>
      </w:r>
      <w:r w:rsidR="000A6C7C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               </w:t>
      </w:r>
      <w:r w:rsidR="00D07235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* </w:t>
      </w:r>
      <w:r w:rsidR="0040468B" w:rsidRPr="00932802">
        <w:rPr>
          <w:rFonts w:ascii="Franklin Gothic Book" w:hAnsi="Franklin Gothic Book"/>
          <w:color w:val="262626" w:themeColor="text1" w:themeTint="D9"/>
          <w:sz w:val="20"/>
          <w:szCs w:val="20"/>
        </w:rPr>
        <w:t xml:space="preserve">ZÁVAZNÁ PŘIHLÁŠKA * zasílejte na </w:t>
      </w:r>
      <w:r>
        <w:rPr>
          <w:rFonts w:ascii="Franklin Gothic Book" w:hAnsi="Franklin Gothic Book"/>
          <w:color w:val="262626" w:themeColor="text1" w:themeTint="D9"/>
          <w:sz w:val="20"/>
          <w:szCs w:val="20"/>
        </w:rPr>
        <w:t>ohkpb@ohkpb.cz</w:t>
      </w:r>
    </w:p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25"/>
      </w:tblGrid>
      <w:tr w:rsidR="0040468B" w:rsidRPr="004057BE" w:rsidTr="000A6C7C">
        <w:trPr>
          <w:cantSplit/>
          <w:trHeight w:hRule="exact" w:val="278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CA442F" w:rsidRDefault="004834E2" w:rsidP="004F5DD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</w:pPr>
            <w:r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Závazná přihláška:</w:t>
            </w:r>
            <w:r w:rsidR="006D1D42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 xml:space="preserve"> </w:t>
            </w:r>
            <w:r w:rsidR="00BC574E" w:rsidRPr="00036741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„</w:t>
            </w:r>
            <w:r w:rsidR="004F5DD8" w:rsidRPr="00036741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Souhrn změn v nemoc. pojištění a pojistném na sociální zabezpečení od r. 2025</w:t>
            </w:r>
            <w:r w:rsidR="00BC574E" w:rsidRPr="00036741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“</w:t>
            </w:r>
            <w:r w:rsidR="0040468B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 xml:space="preserve"> </w:t>
            </w:r>
            <w:r w:rsidR="00810932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2</w:t>
            </w:r>
            <w:r w:rsidR="004F5DD8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1</w:t>
            </w:r>
            <w:r w:rsidR="0040468B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.</w:t>
            </w:r>
            <w:r w:rsidR="007976D7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0</w:t>
            </w:r>
            <w:r w:rsidR="00810932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1</w:t>
            </w:r>
            <w:r w:rsidR="006C28BC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.</w:t>
            </w:r>
            <w:r w:rsidR="00810932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2</w:t>
            </w:r>
            <w:r w:rsidR="004F5DD8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5</w:t>
            </w:r>
          </w:p>
        </w:tc>
      </w:tr>
      <w:tr w:rsidR="00932802" w:rsidRPr="004057BE" w:rsidTr="000A6C7C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AF3E48" w:rsidRDefault="009009D7" w:rsidP="0040468B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Člen OHK Příbram</w:t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CA442F" w:rsidRDefault="009009D7" w:rsidP="00924099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</w:pPr>
            <w:r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 xml:space="preserve">                   Nečlen  </w:t>
            </w:r>
            <w:r w:rsidR="00924099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t>OHK Příbram</w:t>
            </w:r>
            <w:r w:rsidR="00AF3E48" w:rsidRPr="00CA442F">
              <w:rPr>
                <w:rFonts w:ascii="Franklin Gothic Book" w:eastAsia="Times New Roman" w:hAnsi="Franklin Gothic Book" w:cs="Times New Roman"/>
                <w:color w:val="262626" w:themeColor="text1" w:themeTint="D9"/>
                <w:sz w:val="18"/>
                <w:szCs w:val="18"/>
                <w:lang w:eastAsia="cs-CZ"/>
              </w:rPr>
              <w:br/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AF3E48" w:rsidRDefault="00932802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4057BE" w:rsidTr="000A6C7C">
        <w:trPr>
          <w:cantSplit/>
          <w:trHeight w:hRule="exact" w:val="284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4057BE" w:rsidTr="00E31838">
        <w:trPr>
          <w:cantSplit/>
          <w:trHeight w:val="352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D07235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4057BE" w:rsidTr="00E31838">
        <w:trPr>
          <w:trHeight w:val="85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40468B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856BBA">
            <w:pPr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  <w:bookmarkStart w:id="0" w:name="_GoBack"/>
            <w:bookmarkEnd w:id="0"/>
          </w:p>
        </w:tc>
        <w:tc>
          <w:tcPr>
            <w:tcW w:w="4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AF3E48" w:rsidRDefault="00856BBA" w:rsidP="002A1E98">
            <w:pPr>
              <w:ind w:left="-32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4057BE" w:rsidTr="00810932">
        <w:trPr>
          <w:cantSplit/>
          <w:trHeight w:hRule="exact" w:val="591"/>
        </w:trPr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AF3E48" w:rsidRDefault="0040468B" w:rsidP="002A1E98">
            <w:pPr>
              <w:ind w:left="-32"/>
              <w:jc w:val="center"/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AF3E48">
              <w:rPr>
                <w:rFonts w:ascii="Franklin Gothic Book" w:eastAsia="Times New Roman" w:hAnsi="Franklin Gothic Book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FF1541" w:rsidRDefault="00CA442F" w:rsidP="004F5DD8">
      <w:pPr>
        <w:pStyle w:val="Bezmezer"/>
        <w:jc w:val="center"/>
        <w:rPr>
          <w:rFonts w:ascii="Franklin Gothic Book" w:eastAsia="Times New Roman" w:hAnsi="Franklin Gothic Book" w:cs="Times New Roman"/>
          <w:color w:val="262626" w:themeColor="text1" w:themeTint="D9"/>
          <w:lang w:eastAsia="cs-CZ"/>
        </w:rPr>
      </w:pPr>
      <w:hyperlink r:id="rId11" w:history="1">
        <w:r w:rsidR="00924099" w:rsidRPr="00F155E6">
          <w:rPr>
            <w:rStyle w:val="Hypertextovodkaz"/>
            <w:rFonts w:ascii="Franklin Gothic Book" w:eastAsia="Times New Roman" w:hAnsi="Franklin Gothic Book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FF1541" w:rsidSect="0074042B">
      <w:pgSz w:w="11906" w:h="16838"/>
      <w:pgMar w:top="142" w:right="424" w:bottom="142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26" w:rsidRDefault="003E6B26" w:rsidP="0082248D">
      <w:pPr>
        <w:spacing w:after="0" w:line="240" w:lineRule="auto"/>
      </w:pPr>
      <w:r>
        <w:separator/>
      </w:r>
    </w:p>
  </w:endnote>
  <w:endnote w:type="continuationSeparator" w:id="0">
    <w:p w:rsidR="003E6B26" w:rsidRDefault="003E6B26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26" w:rsidRDefault="003E6B26" w:rsidP="0082248D">
      <w:pPr>
        <w:spacing w:after="0" w:line="240" w:lineRule="auto"/>
      </w:pPr>
      <w:r>
        <w:separator/>
      </w:r>
    </w:p>
  </w:footnote>
  <w:footnote w:type="continuationSeparator" w:id="0">
    <w:p w:rsidR="003E6B26" w:rsidRDefault="003E6B26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9C3"/>
    <w:multiLevelType w:val="hybridMultilevel"/>
    <w:tmpl w:val="D5A0184A"/>
    <w:lvl w:ilvl="0" w:tplc="040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D56877"/>
    <w:multiLevelType w:val="hybridMultilevel"/>
    <w:tmpl w:val="E416A96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55B30"/>
    <w:multiLevelType w:val="hybridMultilevel"/>
    <w:tmpl w:val="143C95B0"/>
    <w:lvl w:ilvl="0" w:tplc="957EAC00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343B"/>
    <w:multiLevelType w:val="hybridMultilevel"/>
    <w:tmpl w:val="012A111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2C046A"/>
    <w:multiLevelType w:val="hybridMultilevel"/>
    <w:tmpl w:val="23FE53A2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C2135E9"/>
    <w:multiLevelType w:val="hybridMultilevel"/>
    <w:tmpl w:val="B25CE4D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884BDD"/>
    <w:multiLevelType w:val="hybridMultilevel"/>
    <w:tmpl w:val="FBC44EE4"/>
    <w:lvl w:ilvl="0" w:tplc="9A46D91E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52B39"/>
    <w:multiLevelType w:val="hybridMultilevel"/>
    <w:tmpl w:val="2CEE0558"/>
    <w:lvl w:ilvl="0" w:tplc="16A2B8FC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821"/>
    <w:multiLevelType w:val="hybridMultilevel"/>
    <w:tmpl w:val="4B3248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BC97D2">
      <w:numFmt w:val="bullet"/>
      <w:lvlText w:val="•"/>
      <w:lvlJc w:val="left"/>
      <w:pPr>
        <w:ind w:left="1785" w:hanging="705"/>
      </w:pPr>
      <w:rPr>
        <w:rFonts w:ascii="Franklin Gothic Book" w:eastAsia="Times New Roman" w:hAnsi="Franklin Gothic Book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67E45"/>
    <w:multiLevelType w:val="hybridMultilevel"/>
    <w:tmpl w:val="084246CA"/>
    <w:lvl w:ilvl="0" w:tplc="B4E8C528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F1151"/>
    <w:multiLevelType w:val="hybridMultilevel"/>
    <w:tmpl w:val="2C36898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69C2"/>
    <w:multiLevelType w:val="hybridMultilevel"/>
    <w:tmpl w:val="FE6880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035C5"/>
    <w:multiLevelType w:val="hybridMultilevel"/>
    <w:tmpl w:val="03AA0E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2C46"/>
    <w:multiLevelType w:val="hybridMultilevel"/>
    <w:tmpl w:val="0860C8E6"/>
    <w:lvl w:ilvl="0" w:tplc="048CF21E">
      <w:numFmt w:val="bullet"/>
      <w:lvlText w:val="•"/>
      <w:lvlJc w:val="left"/>
      <w:pPr>
        <w:ind w:left="1065" w:hanging="705"/>
      </w:pPr>
      <w:rPr>
        <w:rFonts w:ascii="Franklin Gothic Book" w:eastAsia="Times New Roman" w:hAnsi="Franklin Gothic Book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C4E5D"/>
    <w:multiLevelType w:val="hybridMultilevel"/>
    <w:tmpl w:val="FC86435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52A5BEB"/>
    <w:multiLevelType w:val="hybridMultilevel"/>
    <w:tmpl w:val="3B5823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F37D2"/>
    <w:multiLevelType w:val="hybridMultilevel"/>
    <w:tmpl w:val="9EF49BAC"/>
    <w:lvl w:ilvl="0" w:tplc="13CCC03E">
      <w:numFmt w:val="bullet"/>
      <w:lvlText w:val="•"/>
      <w:lvlJc w:val="left"/>
      <w:pPr>
        <w:ind w:left="717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9134C72"/>
    <w:multiLevelType w:val="hybridMultilevel"/>
    <w:tmpl w:val="EF2062E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09527E"/>
    <w:multiLevelType w:val="hybridMultilevel"/>
    <w:tmpl w:val="FE1E87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922692A"/>
    <w:multiLevelType w:val="hybridMultilevel"/>
    <w:tmpl w:val="631CAB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27"/>
  </w:num>
  <w:num w:numId="5">
    <w:abstractNumId w:val="0"/>
  </w:num>
  <w:num w:numId="6">
    <w:abstractNumId w:val="11"/>
  </w:num>
  <w:num w:numId="7">
    <w:abstractNumId w:val="1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2"/>
  </w:num>
  <w:num w:numId="12">
    <w:abstractNumId w:val="2"/>
  </w:num>
  <w:num w:numId="13">
    <w:abstractNumId w:val="6"/>
  </w:num>
  <w:num w:numId="14">
    <w:abstractNumId w:val="19"/>
  </w:num>
  <w:num w:numId="15">
    <w:abstractNumId w:val="4"/>
  </w:num>
  <w:num w:numId="16">
    <w:abstractNumId w:val="25"/>
  </w:num>
  <w:num w:numId="17">
    <w:abstractNumId w:val="14"/>
  </w:num>
  <w:num w:numId="18">
    <w:abstractNumId w:val="20"/>
  </w:num>
  <w:num w:numId="19">
    <w:abstractNumId w:val="22"/>
  </w:num>
  <w:num w:numId="20">
    <w:abstractNumId w:val="30"/>
  </w:num>
  <w:num w:numId="21">
    <w:abstractNumId w:val="7"/>
  </w:num>
  <w:num w:numId="22">
    <w:abstractNumId w:val="21"/>
  </w:num>
  <w:num w:numId="23">
    <w:abstractNumId w:val="13"/>
  </w:num>
  <w:num w:numId="24">
    <w:abstractNumId w:val="24"/>
  </w:num>
  <w:num w:numId="25">
    <w:abstractNumId w:val="12"/>
  </w:num>
  <w:num w:numId="26">
    <w:abstractNumId w:val="28"/>
  </w:num>
  <w:num w:numId="27">
    <w:abstractNumId w:val="15"/>
  </w:num>
  <w:num w:numId="28">
    <w:abstractNumId w:val="26"/>
  </w:num>
  <w:num w:numId="29">
    <w:abstractNumId w:val="8"/>
  </w:num>
  <w:num w:numId="30">
    <w:abstractNumId w:val="17"/>
  </w:num>
  <w:num w:numId="31">
    <w:abstractNumId w:val="10"/>
  </w:num>
  <w:num w:numId="32">
    <w:abstractNumId w:val="9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93"/>
    <w:rsid w:val="00012224"/>
    <w:rsid w:val="00020115"/>
    <w:rsid w:val="00036741"/>
    <w:rsid w:val="00061F05"/>
    <w:rsid w:val="000650F7"/>
    <w:rsid w:val="0007685B"/>
    <w:rsid w:val="00085880"/>
    <w:rsid w:val="000A6C7C"/>
    <w:rsid w:val="000A7566"/>
    <w:rsid w:val="000C392D"/>
    <w:rsid w:val="000D1FDF"/>
    <w:rsid w:val="000E286A"/>
    <w:rsid w:val="00104591"/>
    <w:rsid w:val="001276B2"/>
    <w:rsid w:val="00182056"/>
    <w:rsid w:val="001827B3"/>
    <w:rsid w:val="00191E6B"/>
    <w:rsid w:val="001920F0"/>
    <w:rsid w:val="00192D0C"/>
    <w:rsid w:val="001B0D04"/>
    <w:rsid w:val="001C3770"/>
    <w:rsid w:val="001C5012"/>
    <w:rsid w:val="001C72D6"/>
    <w:rsid w:val="001F6FC8"/>
    <w:rsid w:val="001F7F26"/>
    <w:rsid w:val="0020617F"/>
    <w:rsid w:val="00211201"/>
    <w:rsid w:val="002163D5"/>
    <w:rsid w:val="00222279"/>
    <w:rsid w:val="00224468"/>
    <w:rsid w:val="00246D80"/>
    <w:rsid w:val="00252961"/>
    <w:rsid w:val="00254CD7"/>
    <w:rsid w:val="002550B8"/>
    <w:rsid w:val="002558CF"/>
    <w:rsid w:val="00281495"/>
    <w:rsid w:val="002905CF"/>
    <w:rsid w:val="002D056A"/>
    <w:rsid w:val="003007B8"/>
    <w:rsid w:val="00313CA0"/>
    <w:rsid w:val="00320555"/>
    <w:rsid w:val="0032309D"/>
    <w:rsid w:val="0032760A"/>
    <w:rsid w:val="003279F2"/>
    <w:rsid w:val="00333D5E"/>
    <w:rsid w:val="00354705"/>
    <w:rsid w:val="003665D2"/>
    <w:rsid w:val="003712C8"/>
    <w:rsid w:val="003766ED"/>
    <w:rsid w:val="003C75E5"/>
    <w:rsid w:val="003E0FCD"/>
    <w:rsid w:val="003E6B26"/>
    <w:rsid w:val="0040122F"/>
    <w:rsid w:val="0040468B"/>
    <w:rsid w:val="0041077E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969D5"/>
    <w:rsid w:val="004A47F9"/>
    <w:rsid w:val="004B1A71"/>
    <w:rsid w:val="004B6FEB"/>
    <w:rsid w:val="004C04D9"/>
    <w:rsid w:val="004E589C"/>
    <w:rsid w:val="004E5CA7"/>
    <w:rsid w:val="004F5DD8"/>
    <w:rsid w:val="005271B6"/>
    <w:rsid w:val="00527B39"/>
    <w:rsid w:val="005319C8"/>
    <w:rsid w:val="00556D00"/>
    <w:rsid w:val="00566DC2"/>
    <w:rsid w:val="005A55CB"/>
    <w:rsid w:val="005B695B"/>
    <w:rsid w:val="005B6BF4"/>
    <w:rsid w:val="005E2896"/>
    <w:rsid w:val="006068D1"/>
    <w:rsid w:val="006146B8"/>
    <w:rsid w:val="00624B4D"/>
    <w:rsid w:val="00630E9E"/>
    <w:rsid w:val="00634E84"/>
    <w:rsid w:val="00662CE8"/>
    <w:rsid w:val="00680ED1"/>
    <w:rsid w:val="00685417"/>
    <w:rsid w:val="006A6F42"/>
    <w:rsid w:val="006C28BC"/>
    <w:rsid w:val="006C34C3"/>
    <w:rsid w:val="006D1D42"/>
    <w:rsid w:val="006F5687"/>
    <w:rsid w:val="00711939"/>
    <w:rsid w:val="0074042B"/>
    <w:rsid w:val="00772994"/>
    <w:rsid w:val="00773CDE"/>
    <w:rsid w:val="007976D7"/>
    <w:rsid w:val="007B67EB"/>
    <w:rsid w:val="007D1266"/>
    <w:rsid w:val="007D573E"/>
    <w:rsid w:val="00803ADD"/>
    <w:rsid w:val="00810932"/>
    <w:rsid w:val="0081539C"/>
    <w:rsid w:val="0082248D"/>
    <w:rsid w:val="008246F8"/>
    <w:rsid w:val="00824E70"/>
    <w:rsid w:val="00830EC0"/>
    <w:rsid w:val="008563D7"/>
    <w:rsid w:val="00856BBA"/>
    <w:rsid w:val="00882EE8"/>
    <w:rsid w:val="008C5534"/>
    <w:rsid w:val="008D1C02"/>
    <w:rsid w:val="008F4D82"/>
    <w:rsid w:val="009009D7"/>
    <w:rsid w:val="00902279"/>
    <w:rsid w:val="00924099"/>
    <w:rsid w:val="00924529"/>
    <w:rsid w:val="00932802"/>
    <w:rsid w:val="00934C45"/>
    <w:rsid w:val="00952C23"/>
    <w:rsid w:val="00985B89"/>
    <w:rsid w:val="0099473D"/>
    <w:rsid w:val="009A5B35"/>
    <w:rsid w:val="009B0E54"/>
    <w:rsid w:val="009C0A8C"/>
    <w:rsid w:val="00A06673"/>
    <w:rsid w:val="00A2240F"/>
    <w:rsid w:val="00A821D0"/>
    <w:rsid w:val="00A84887"/>
    <w:rsid w:val="00A86E7F"/>
    <w:rsid w:val="00A92E7C"/>
    <w:rsid w:val="00AA229D"/>
    <w:rsid w:val="00AA7619"/>
    <w:rsid w:val="00AB1AB5"/>
    <w:rsid w:val="00AB205A"/>
    <w:rsid w:val="00AD5990"/>
    <w:rsid w:val="00AE3B9B"/>
    <w:rsid w:val="00AF0409"/>
    <w:rsid w:val="00AF2C59"/>
    <w:rsid w:val="00AF3E48"/>
    <w:rsid w:val="00B13133"/>
    <w:rsid w:val="00B253BC"/>
    <w:rsid w:val="00B54C01"/>
    <w:rsid w:val="00B54D97"/>
    <w:rsid w:val="00B55EDC"/>
    <w:rsid w:val="00B7290C"/>
    <w:rsid w:val="00B80F0B"/>
    <w:rsid w:val="00B912C8"/>
    <w:rsid w:val="00B958D2"/>
    <w:rsid w:val="00B96769"/>
    <w:rsid w:val="00BA1DB6"/>
    <w:rsid w:val="00BC12EA"/>
    <w:rsid w:val="00BC5728"/>
    <w:rsid w:val="00BC574E"/>
    <w:rsid w:val="00BC5EFD"/>
    <w:rsid w:val="00BE0DC8"/>
    <w:rsid w:val="00C253E0"/>
    <w:rsid w:val="00C42C93"/>
    <w:rsid w:val="00C44A67"/>
    <w:rsid w:val="00C453C7"/>
    <w:rsid w:val="00C5671E"/>
    <w:rsid w:val="00C74EA0"/>
    <w:rsid w:val="00C97BE6"/>
    <w:rsid w:val="00CA442F"/>
    <w:rsid w:val="00CB49EB"/>
    <w:rsid w:val="00CE2DA9"/>
    <w:rsid w:val="00CF5319"/>
    <w:rsid w:val="00D02AB0"/>
    <w:rsid w:val="00D02D86"/>
    <w:rsid w:val="00D07235"/>
    <w:rsid w:val="00D10523"/>
    <w:rsid w:val="00D138C7"/>
    <w:rsid w:val="00D15E30"/>
    <w:rsid w:val="00D23314"/>
    <w:rsid w:val="00D348B3"/>
    <w:rsid w:val="00D41B0A"/>
    <w:rsid w:val="00D5258E"/>
    <w:rsid w:val="00D876A5"/>
    <w:rsid w:val="00DA2E7F"/>
    <w:rsid w:val="00DC17CA"/>
    <w:rsid w:val="00DD3617"/>
    <w:rsid w:val="00DE2E5D"/>
    <w:rsid w:val="00DE6441"/>
    <w:rsid w:val="00E1018E"/>
    <w:rsid w:val="00E31838"/>
    <w:rsid w:val="00E32B2E"/>
    <w:rsid w:val="00E46082"/>
    <w:rsid w:val="00E5121B"/>
    <w:rsid w:val="00E54786"/>
    <w:rsid w:val="00E60BC9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26CB"/>
    <w:rsid w:val="00F616B9"/>
    <w:rsid w:val="00FC7133"/>
    <w:rsid w:val="00FD1B2F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5833E-5C46-4AD8-BA73-6391DCD2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27</cp:revision>
  <cp:lastPrinted>2024-11-06T14:28:00Z</cp:lastPrinted>
  <dcterms:created xsi:type="dcterms:W3CDTF">2022-09-27T06:41:00Z</dcterms:created>
  <dcterms:modified xsi:type="dcterms:W3CDTF">2024-11-18T11:07:00Z</dcterms:modified>
</cp:coreProperties>
</file>