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E" w:rsidRPr="006A207E" w:rsidRDefault="006A207E" w:rsidP="006A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61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-165735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53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133985</wp:posOffset>
            </wp:positionV>
            <wp:extent cx="1524000" cy="426085"/>
            <wp:effectExtent l="0" t="0" r="0" b="0"/>
            <wp:wrapTight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ight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61A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133985</wp:posOffset>
            </wp:positionV>
            <wp:extent cx="1257300" cy="450850"/>
            <wp:effectExtent l="0" t="0" r="0" b="6350"/>
            <wp:wrapSquare wrapText="bothSides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2D6" w:rsidRPr="0071561A" w:rsidRDefault="00A626B5" w:rsidP="006A207E">
      <w:pPr>
        <w:spacing w:line="255" w:lineRule="atLeast"/>
        <w:rPr>
          <w:rFonts w:ascii="Times New Roman" w:hAnsi="Times New Roman" w:cs="Times New Roman"/>
          <w:sz w:val="21"/>
          <w:szCs w:val="21"/>
        </w:rPr>
      </w:pPr>
      <w:r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</w:p>
    <w:p w:rsidR="001C72D6" w:rsidRPr="0071561A" w:rsidRDefault="009269CB" w:rsidP="0032760A">
      <w:pPr>
        <w:pStyle w:val="xmsonormal"/>
        <w:spacing w:after="0" w:afterAutospacing="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br/>
      </w:r>
      <w:r w:rsidR="00020115" w:rsidRPr="0071561A">
        <w:rPr>
          <w:color w:val="262626" w:themeColor="text1" w:themeTint="D9"/>
        </w:rPr>
        <w:t>Okresní h</w:t>
      </w:r>
      <w:r w:rsidR="00C42C93" w:rsidRPr="0071561A">
        <w:rPr>
          <w:color w:val="262626" w:themeColor="text1" w:themeTint="D9"/>
        </w:rPr>
        <w:t>os</w:t>
      </w:r>
      <w:r w:rsidR="004B6FEB" w:rsidRPr="0071561A">
        <w:rPr>
          <w:color w:val="262626" w:themeColor="text1" w:themeTint="D9"/>
        </w:rPr>
        <w:t xml:space="preserve">podářská komora </w:t>
      </w:r>
      <w:r w:rsidR="00020115" w:rsidRPr="0071561A">
        <w:rPr>
          <w:color w:val="262626" w:themeColor="text1" w:themeTint="D9"/>
        </w:rPr>
        <w:t>v</w:t>
      </w:r>
      <w:r w:rsidR="00924099" w:rsidRPr="0071561A">
        <w:rPr>
          <w:color w:val="262626" w:themeColor="text1" w:themeTint="D9"/>
        </w:rPr>
        <w:t> </w:t>
      </w:r>
      <w:r w:rsidR="00020115" w:rsidRPr="0071561A">
        <w:rPr>
          <w:color w:val="262626" w:themeColor="text1" w:themeTint="D9"/>
        </w:rPr>
        <w:t>Příbrami</w:t>
      </w:r>
      <w:r w:rsidR="00924099" w:rsidRPr="0071561A">
        <w:rPr>
          <w:color w:val="262626" w:themeColor="text1" w:themeTint="D9"/>
        </w:rPr>
        <w:t xml:space="preserve"> </w:t>
      </w:r>
      <w:r w:rsidR="00FF36EB" w:rsidRPr="0071561A">
        <w:rPr>
          <w:color w:val="262626" w:themeColor="text1" w:themeTint="D9"/>
        </w:rPr>
        <w:t>V</w:t>
      </w:r>
      <w:r w:rsidR="004B6FEB" w:rsidRPr="0071561A">
        <w:rPr>
          <w:color w:val="262626" w:themeColor="text1" w:themeTint="D9"/>
        </w:rPr>
        <w:t xml:space="preserve">ás </w:t>
      </w:r>
      <w:r w:rsidR="00527B39" w:rsidRPr="0071561A">
        <w:rPr>
          <w:color w:val="262626" w:themeColor="text1" w:themeTint="D9"/>
        </w:rPr>
        <w:t>srdečně zv</w:t>
      </w:r>
      <w:r w:rsidR="003F1412" w:rsidRPr="0071561A">
        <w:rPr>
          <w:color w:val="262626" w:themeColor="text1" w:themeTint="D9"/>
        </w:rPr>
        <w:t xml:space="preserve">e </w:t>
      </w:r>
      <w:r w:rsidR="00E5121B" w:rsidRPr="0071561A">
        <w:rPr>
          <w:color w:val="262626" w:themeColor="text1" w:themeTint="D9"/>
        </w:rPr>
        <w:t xml:space="preserve">na </w:t>
      </w:r>
      <w:r w:rsidR="00211FBE" w:rsidRPr="0071561A">
        <w:rPr>
          <w:color w:val="FF0000"/>
        </w:rPr>
        <w:t>webinář</w:t>
      </w:r>
      <w:r w:rsidR="00FF36EB" w:rsidRPr="0071561A">
        <w:rPr>
          <w:b/>
          <w:color w:val="262626" w:themeColor="text1" w:themeTint="D9"/>
        </w:rPr>
        <w:t xml:space="preserve"> </w:t>
      </w:r>
      <w:r w:rsidR="00474D52" w:rsidRPr="0071561A">
        <w:rPr>
          <w:b/>
          <w:color w:val="262626" w:themeColor="text1" w:themeTint="D9"/>
        </w:rPr>
        <w:br/>
      </w:r>
    </w:p>
    <w:p w:rsidR="00211FBE" w:rsidRPr="009269CB" w:rsidRDefault="003F1412" w:rsidP="00211FBE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</w:pPr>
      <w:r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„</w:t>
      </w:r>
      <w:r w:rsidR="009269CB"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EXCEL 365 – nové funkce</w:t>
      </w:r>
      <w:r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“</w:t>
      </w:r>
      <w:r w:rsidR="00D478DF"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 xml:space="preserve"> </w:t>
      </w:r>
    </w:p>
    <w:p w:rsidR="00DA2E7F" w:rsidRPr="0071561A" w:rsidRDefault="00DA2E7F" w:rsidP="00D07235">
      <w:pPr>
        <w:pStyle w:val="xmsonormal"/>
        <w:rPr>
          <w:color w:val="262626" w:themeColor="text1" w:themeTint="D9"/>
        </w:rPr>
      </w:pPr>
      <w:r w:rsidRPr="0071561A">
        <w:rPr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71561A" w:rsidRDefault="00527B39" w:rsidP="004E589C">
      <w:pPr>
        <w:pStyle w:val="Bezmezer"/>
        <w:rPr>
          <w:rFonts w:ascii="Times New Roman" w:hAnsi="Times New Roman" w:cs="Times New Roman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Termín</w:t>
      </w:r>
      <w:r w:rsidR="0032055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konání:</w:t>
      </w:r>
      <w:r w:rsidR="000C392D" w:rsidRPr="0071561A">
        <w:rPr>
          <w:rFonts w:ascii="Times New Roman" w:hAnsi="Times New Roman" w:cs="Times New Roman"/>
        </w:rPr>
        <w:t xml:space="preserve">  </w:t>
      </w:r>
      <w:r w:rsidR="004E589C" w:rsidRPr="0071561A">
        <w:rPr>
          <w:rFonts w:ascii="Times New Roman" w:hAnsi="Times New Roman" w:cs="Times New Roman"/>
        </w:rPr>
        <w:t xml:space="preserve"> </w:t>
      </w:r>
    </w:p>
    <w:p w:rsidR="00830EC0" w:rsidRPr="0071561A" w:rsidRDefault="00D07235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   </w:t>
      </w: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ab/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9269CB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4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. </w:t>
      </w:r>
      <w:r w:rsidR="00B248B9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března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20</w:t>
      </w:r>
      <w:r w:rsidR="004834E2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5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, 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09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D478DF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7B022A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0 - 1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9649C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</w:t>
      </w:r>
      <w:r w:rsidR="00211FBE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br/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ab/>
      </w:r>
      <w:r w:rsidR="00F03A56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          </w:t>
      </w:r>
    </w:p>
    <w:p w:rsidR="00D478DF" w:rsidRPr="0071561A" w:rsidRDefault="00B96769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color w:val="262626" w:themeColor="text1" w:themeTint="D9"/>
          <w:sz w:val="22"/>
          <w:szCs w:val="22"/>
        </w:rPr>
      </w:pPr>
      <w:r w:rsidRPr="0071561A">
        <w:rPr>
          <w:b/>
          <w:color w:val="262626" w:themeColor="text1" w:themeTint="D9"/>
          <w:sz w:val="22"/>
          <w:szCs w:val="22"/>
        </w:rPr>
        <w:t xml:space="preserve">Účastnický poplatek: </w:t>
      </w:r>
      <w:r w:rsidRPr="0071561A">
        <w:rPr>
          <w:b/>
          <w:color w:val="262626" w:themeColor="text1" w:themeTint="D9"/>
          <w:sz w:val="22"/>
          <w:szCs w:val="22"/>
        </w:rPr>
        <w:br/>
        <w:t xml:space="preserve">  </w:t>
      </w:r>
      <w:r w:rsidRPr="0071561A">
        <w:rPr>
          <w:b/>
          <w:color w:val="262626" w:themeColor="text1" w:themeTint="D9"/>
          <w:sz w:val="22"/>
          <w:szCs w:val="22"/>
        </w:rPr>
        <w:tab/>
      </w:r>
      <w:r w:rsidRPr="0071561A">
        <w:rPr>
          <w:color w:val="262626" w:themeColor="text1" w:themeTint="D9"/>
          <w:sz w:val="22"/>
          <w:szCs w:val="22"/>
        </w:rPr>
        <w:t xml:space="preserve">        </w:t>
      </w:r>
      <w:r w:rsidR="000A6C7C" w:rsidRPr="0071561A">
        <w:rPr>
          <w:color w:val="262626" w:themeColor="text1" w:themeTint="D9"/>
          <w:sz w:val="22"/>
          <w:szCs w:val="22"/>
        </w:rPr>
        <w:tab/>
      </w:r>
      <w:r w:rsidR="0079470D">
        <w:rPr>
          <w:color w:val="262626" w:themeColor="text1" w:themeTint="D9"/>
          <w:sz w:val="22"/>
          <w:szCs w:val="22"/>
        </w:rPr>
        <w:t>700</w:t>
      </w:r>
      <w:r w:rsidR="00D07235" w:rsidRPr="0071561A">
        <w:rPr>
          <w:color w:val="262626" w:themeColor="text1" w:themeTint="D9"/>
          <w:sz w:val="22"/>
          <w:szCs w:val="22"/>
        </w:rPr>
        <w:t xml:space="preserve">,-- + 21% DPH   </w:t>
      </w:r>
      <w:r w:rsidR="00D07235" w:rsidRPr="0071561A">
        <w:rPr>
          <w:color w:val="262626" w:themeColor="text1" w:themeTint="D9"/>
          <w:sz w:val="22"/>
          <w:szCs w:val="22"/>
        </w:rPr>
        <w:tab/>
        <w:t xml:space="preserve">(člen OHK Příbram)  </w:t>
      </w:r>
      <w:r w:rsidR="001B56FA" w:rsidRPr="0071561A">
        <w:rPr>
          <w:color w:val="262626" w:themeColor="text1" w:themeTint="D9"/>
          <w:sz w:val="22"/>
          <w:szCs w:val="22"/>
        </w:rPr>
        <w:br/>
        <w:t xml:space="preserve">             </w:t>
      </w:r>
      <w:r w:rsidR="004E31D3">
        <w:rPr>
          <w:color w:val="262626" w:themeColor="text1" w:themeTint="D9"/>
          <w:sz w:val="22"/>
          <w:szCs w:val="22"/>
        </w:rPr>
        <w:t>900</w:t>
      </w:r>
      <w:r w:rsidR="001B56FA" w:rsidRPr="0071561A">
        <w:rPr>
          <w:color w:val="262626" w:themeColor="text1" w:themeTint="D9"/>
          <w:sz w:val="22"/>
          <w:szCs w:val="22"/>
        </w:rPr>
        <w:t xml:space="preserve">,-- + 21% DPH </w:t>
      </w:r>
      <w:r w:rsidR="001B56FA" w:rsidRPr="0071561A">
        <w:rPr>
          <w:color w:val="262626" w:themeColor="text1" w:themeTint="D9"/>
          <w:sz w:val="22"/>
          <w:szCs w:val="22"/>
        </w:rPr>
        <w:tab/>
        <w:t>(nečlen OHK Příbram)</w:t>
      </w:r>
      <w:r w:rsidR="001B56FA" w:rsidRPr="0071561A">
        <w:rPr>
          <w:bCs/>
          <w:color w:val="262626" w:themeColor="text1" w:themeTint="D9"/>
          <w:sz w:val="22"/>
          <w:szCs w:val="22"/>
        </w:rPr>
        <w:t xml:space="preserve">  </w:t>
      </w:r>
      <w:r w:rsidR="001B56FA" w:rsidRPr="0071561A">
        <w:rPr>
          <w:bCs/>
          <w:color w:val="262626" w:themeColor="text1" w:themeTint="D9"/>
          <w:sz w:val="22"/>
          <w:szCs w:val="22"/>
        </w:rPr>
        <w:br/>
      </w:r>
      <w:r w:rsidR="00D07235" w:rsidRPr="0071561A">
        <w:rPr>
          <w:color w:val="262626" w:themeColor="text1" w:themeTint="D9"/>
          <w:sz w:val="22"/>
          <w:szCs w:val="22"/>
        </w:rPr>
        <w:t xml:space="preserve">  </w:t>
      </w:r>
    </w:p>
    <w:p w:rsidR="009269CB" w:rsidRPr="009269CB" w:rsidRDefault="009269CB" w:rsidP="009269CB">
      <w:pPr>
        <w:pStyle w:val="Normlnweb"/>
        <w:spacing w:after="0"/>
        <w:jc w:val="both"/>
        <w:rPr>
          <w:b/>
          <w:bCs/>
          <w:color w:val="262626" w:themeColor="text1" w:themeTint="D9"/>
          <w:sz w:val="22"/>
          <w:szCs w:val="22"/>
        </w:rPr>
      </w:pPr>
      <w:r w:rsidRPr="009269CB">
        <w:rPr>
          <w:b/>
          <w:bCs/>
          <w:color w:val="262626" w:themeColor="text1" w:themeTint="D9"/>
          <w:sz w:val="22"/>
          <w:szCs w:val="22"/>
        </w:rPr>
        <w:t>S Excelem 365 přišly nové funkce, které zjednodušují práci a rozšiřují, již nyní velmi široké, možnosti Excelu.</w:t>
      </w:r>
    </w:p>
    <w:p w:rsidR="009269CB" w:rsidRPr="009269CB" w:rsidRDefault="009269CB" w:rsidP="009269CB">
      <w:pPr>
        <w:pStyle w:val="Normlnweb"/>
        <w:spacing w:after="0"/>
        <w:jc w:val="both"/>
        <w:rPr>
          <w:b/>
          <w:bCs/>
          <w:color w:val="262626" w:themeColor="text1" w:themeTint="D9"/>
          <w:sz w:val="22"/>
          <w:szCs w:val="22"/>
        </w:rPr>
      </w:pPr>
      <w:r w:rsidRPr="009269CB">
        <w:rPr>
          <w:b/>
          <w:bCs/>
          <w:color w:val="262626" w:themeColor="text1" w:themeTint="D9"/>
          <w:sz w:val="22"/>
          <w:szCs w:val="22"/>
        </w:rPr>
        <w:t>Co se naučíte:</w:t>
      </w:r>
    </w:p>
    <w:p w:rsidR="009269CB" w:rsidRPr="009269CB" w:rsidRDefault="009269CB" w:rsidP="009269CB">
      <w:pPr>
        <w:pStyle w:val="Normlnweb"/>
        <w:numPr>
          <w:ilvl w:val="0"/>
          <w:numId w:val="23"/>
        </w:numPr>
        <w:spacing w:before="0" w:beforeAutospacing="0" w:after="0" w:afterAutospacing="0" w:line="360" w:lineRule="auto"/>
        <w:ind w:left="714" w:hanging="357"/>
        <w:jc w:val="both"/>
        <w:rPr>
          <w:b/>
          <w:bCs/>
          <w:color w:val="262626" w:themeColor="text1" w:themeTint="D9"/>
          <w:sz w:val="22"/>
          <w:szCs w:val="22"/>
        </w:rPr>
      </w:pPr>
      <w:r w:rsidRPr="009269CB">
        <w:rPr>
          <w:b/>
          <w:bCs/>
          <w:color w:val="262626" w:themeColor="text1" w:themeTint="D9"/>
          <w:sz w:val="22"/>
          <w:szCs w:val="22"/>
        </w:rPr>
        <w:t>Používat funkci XLOOKUP místo funkce SVYHLEDAT a dalších vyhledávacích funkcí</w:t>
      </w:r>
    </w:p>
    <w:p w:rsidR="009269CB" w:rsidRPr="009269CB" w:rsidRDefault="009269CB" w:rsidP="009269CB">
      <w:pPr>
        <w:pStyle w:val="Normlnweb"/>
        <w:numPr>
          <w:ilvl w:val="0"/>
          <w:numId w:val="23"/>
        </w:numPr>
        <w:spacing w:before="0" w:beforeAutospacing="0" w:after="0" w:afterAutospacing="0" w:line="360" w:lineRule="auto"/>
        <w:ind w:left="714" w:hanging="357"/>
        <w:jc w:val="both"/>
        <w:rPr>
          <w:b/>
          <w:bCs/>
          <w:color w:val="262626" w:themeColor="text1" w:themeTint="D9"/>
          <w:sz w:val="22"/>
          <w:szCs w:val="22"/>
        </w:rPr>
      </w:pPr>
      <w:r w:rsidRPr="009269CB">
        <w:rPr>
          <w:b/>
          <w:bCs/>
          <w:color w:val="262626" w:themeColor="text1" w:themeTint="D9"/>
          <w:sz w:val="22"/>
          <w:szCs w:val="22"/>
        </w:rPr>
        <w:t>Používat nové textové funkce pro spojování a rozdělování řetězců</w:t>
      </w:r>
    </w:p>
    <w:p w:rsidR="009269CB" w:rsidRPr="009269CB" w:rsidRDefault="009269CB" w:rsidP="009269CB">
      <w:pPr>
        <w:pStyle w:val="Normlnweb"/>
        <w:numPr>
          <w:ilvl w:val="0"/>
          <w:numId w:val="23"/>
        </w:numPr>
        <w:spacing w:before="0" w:beforeAutospacing="0" w:after="0" w:afterAutospacing="0" w:line="360" w:lineRule="auto"/>
        <w:ind w:left="714" w:hanging="357"/>
        <w:jc w:val="both"/>
        <w:rPr>
          <w:b/>
          <w:bCs/>
          <w:color w:val="262626" w:themeColor="text1" w:themeTint="D9"/>
          <w:sz w:val="22"/>
          <w:szCs w:val="22"/>
        </w:rPr>
      </w:pPr>
      <w:r w:rsidRPr="009269CB">
        <w:rPr>
          <w:b/>
          <w:bCs/>
          <w:color w:val="262626" w:themeColor="text1" w:themeTint="D9"/>
          <w:sz w:val="22"/>
          <w:szCs w:val="22"/>
        </w:rPr>
        <w:t>Pracovat s dynamickými funkcemi pro tvorbu seřazených a filtrovaných tabulek</w:t>
      </w:r>
    </w:p>
    <w:p w:rsidR="009269CB" w:rsidRPr="009269CB" w:rsidRDefault="009269CB" w:rsidP="009269CB">
      <w:pPr>
        <w:pStyle w:val="Normlnweb"/>
        <w:numPr>
          <w:ilvl w:val="0"/>
          <w:numId w:val="23"/>
        </w:numPr>
        <w:spacing w:before="0" w:beforeAutospacing="0" w:after="0" w:afterAutospacing="0" w:line="360" w:lineRule="auto"/>
        <w:ind w:left="714" w:hanging="357"/>
        <w:jc w:val="both"/>
        <w:rPr>
          <w:b/>
          <w:bCs/>
          <w:color w:val="262626" w:themeColor="text1" w:themeTint="D9"/>
          <w:sz w:val="22"/>
          <w:szCs w:val="22"/>
        </w:rPr>
      </w:pPr>
      <w:r w:rsidRPr="009269CB">
        <w:rPr>
          <w:b/>
          <w:bCs/>
          <w:color w:val="262626" w:themeColor="text1" w:themeTint="D9"/>
          <w:sz w:val="22"/>
          <w:szCs w:val="22"/>
        </w:rPr>
        <w:t>Získávat unikátní hodnoty z rozsáhlých seznamů</w:t>
      </w:r>
    </w:p>
    <w:p w:rsidR="009269CB" w:rsidRPr="009269CB" w:rsidRDefault="009269CB" w:rsidP="009269CB">
      <w:pPr>
        <w:pStyle w:val="Normlnweb"/>
        <w:numPr>
          <w:ilvl w:val="0"/>
          <w:numId w:val="23"/>
        </w:numPr>
        <w:spacing w:before="0" w:beforeAutospacing="0" w:after="0" w:afterAutospacing="0" w:line="360" w:lineRule="auto"/>
        <w:ind w:left="714" w:hanging="357"/>
        <w:rPr>
          <w:bCs/>
          <w:color w:val="262626" w:themeColor="text1" w:themeTint="D9"/>
          <w:sz w:val="22"/>
          <w:szCs w:val="22"/>
        </w:rPr>
      </w:pPr>
      <w:r w:rsidRPr="009269CB">
        <w:rPr>
          <w:b/>
          <w:bCs/>
          <w:color w:val="262626" w:themeColor="text1" w:themeTint="D9"/>
          <w:sz w:val="22"/>
          <w:szCs w:val="22"/>
        </w:rPr>
        <w:t>Generovat náhodná čísla a dynamické řady čísel</w:t>
      </w:r>
      <w:r>
        <w:rPr>
          <w:b/>
          <w:bCs/>
          <w:color w:val="262626" w:themeColor="text1" w:themeTint="D9"/>
          <w:sz w:val="22"/>
          <w:szCs w:val="22"/>
        </w:rPr>
        <w:br/>
      </w:r>
    </w:p>
    <w:p w:rsidR="009269CB" w:rsidRPr="009269CB" w:rsidRDefault="009269CB" w:rsidP="009269CB">
      <w:pPr>
        <w:pStyle w:val="Normlnweb"/>
        <w:spacing w:before="0" w:beforeAutospacing="0" w:after="0" w:afterAutospacing="0"/>
        <w:ind w:left="720"/>
        <w:jc w:val="both"/>
        <w:rPr>
          <w:bCs/>
          <w:color w:val="262626" w:themeColor="text1" w:themeTint="D9"/>
          <w:sz w:val="22"/>
          <w:szCs w:val="22"/>
        </w:rPr>
      </w:pPr>
    </w:p>
    <w:p w:rsidR="0071561A" w:rsidRPr="0071561A" w:rsidRDefault="00630E9E" w:rsidP="009269CB">
      <w:pPr>
        <w:pStyle w:val="Normlnweb"/>
        <w:spacing w:before="0" w:beforeAutospacing="0" w:after="0" w:afterAutospacing="0"/>
        <w:jc w:val="both"/>
        <w:rPr>
          <w:bCs/>
          <w:color w:val="262626" w:themeColor="text1" w:themeTint="D9"/>
          <w:sz w:val="22"/>
          <w:szCs w:val="22"/>
        </w:rPr>
      </w:pPr>
      <w:r w:rsidRPr="0071561A">
        <w:rPr>
          <w:b/>
          <w:bCs/>
          <w:color w:val="262626" w:themeColor="text1" w:themeTint="D9"/>
          <w:sz w:val="22"/>
          <w:szCs w:val="22"/>
        </w:rPr>
        <w:t xml:space="preserve">Prezentující: </w:t>
      </w:r>
      <w:r w:rsidR="00656101" w:rsidRPr="0071561A">
        <w:rPr>
          <w:b/>
          <w:bCs/>
          <w:color w:val="262626" w:themeColor="text1" w:themeTint="D9"/>
          <w:sz w:val="22"/>
          <w:szCs w:val="22"/>
        </w:rPr>
        <w:t xml:space="preserve">Jana Tichá (Bc. et Bc.) </w:t>
      </w:r>
      <w:r w:rsidR="00656101" w:rsidRPr="0071561A">
        <w:rPr>
          <w:bCs/>
          <w:color w:val="262626" w:themeColor="text1" w:themeTint="D9"/>
          <w:sz w:val="22"/>
          <w:szCs w:val="22"/>
        </w:rPr>
        <w:t>Pro společnost GLOBIS s.r.o. pracuje od roku 2006 a věnuje</w:t>
      </w:r>
      <w:r w:rsidR="0085795D">
        <w:rPr>
          <w:bCs/>
          <w:color w:val="262626" w:themeColor="text1" w:themeTint="D9"/>
          <w:sz w:val="22"/>
          <w:szCs w:val="22"/>
        </w:rPr>
        <w:br/>
      </w:r>
      <w:bookmarkStart w:id="0" w:name="_GoBack"/>
      <w:bookmarkEnd w:id="0"/>
      <w:r w:rsidR="00656101" w:rsidRPr="0071561A">
        <w:rPr>
          <w:bCs/>
          <w:color w:val="262626" w:themeColor="text1" w:themeTint="D9"/>
          <w:sz w:val="22"/>
          <w:szCs w:val="22"/>
        </w:rPr>
        <w:t xml:space="preserve">se využití kancelářských aplikací ve firemní praxi či prezentačním a komunikačním dovednostem. </w:t>
      </w:r>
      <w:r w:rsidR="0085795D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 xml:space="preserve">Lektoři společnosti GLOBIS s.r.o. jsou certifikovanými testery ECDL a akreditovanými lektory MŠMT. </w:t>
      </w:r>
      <w:r w:rsidR="0085795D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>Jana Tichá je akreditovaným externím koučem (MŠMT, 2015).</w:t>
      </w:r>
    </w:p>
    <w:p w:rsidR="009649C5" w:rsidRPr="0071561A" w:rsidRDefault="009269CB" w:rsidP="00B912C8">
      <w:pPr>
        <w:jc w:val="both"/>
        <w:rPr>
          <w:rStyle w:val="Hypertextovodkaz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br/>
      </w:r>
      <w:r w:rsidR="00AF3E48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br/>
      </w:r>
      <w:r w:rsidR="00E1018E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9C29C0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         </w:t>
      </w:r>
      <w:r w:rsidR="00D07235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* </w:t>
      </w:r>
      <w:r w:rsidR="0040468B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ZÁVAZNÁ PŘIHLÁŠKA * </w:t>
      </w:r>
      <w:r w:rsidR="0040468B" w:rsidRPr="0071561A">
        <w:rPr>
          <w:rFonts w:ascii="Times New Roman" w:hAnsi="Times New Roman" w:cs="Times New Roman"/>
          <w:color w:val="FF0000"/>
        </w:rPr>
        <w:t xml:space="preserve">zasílejte </w:t>
      </w:r>
      <w:r w:rsidR="008743A1" w:rsidRPr="0071561A">
        <w:rPr>
          <w:rFonts w:ascii="Times New Roman" w:hAnsi="Times New Roman" w:cs="Times New Roman"/>
          <w:color w:val="FF0000"/>
        </w:rPr>
        <w:t xml:space="preserve">nejpozději do </w:t>
      </w:r>
      <w:r>
        <w:rPr>
          <w:rFonts w:ascii="Times New Roman" w:hAnsi="Times New Roman" w:cs="Times New Roman"/>
          <w:color w:val="FF0000"/>
        </w:rPr>
        <w:t>19</w:t>
      </w:r>
      <w:r w:rsidR="008743A1" w:rsidRPr="0071561A">
        <w:rPr>
          <w:rFonts w:ascii="Times New Roman" w:hAnsi="Times New Roman" w:cs="Times New Roman"/>
          <w:color w:val="FF0000"/>
        </w:rPr>
        <w:t xml:space="preserve">. </w:t>
      </w:r>
      <w:r w:rsidR="00B248B9">
        <w:rPr>
          <w:rFonts w:ascii="Times New Roman" w:hAnsi="Times New Roman" w:cs="Times New Roman"/>
          <w:color w:val="FF0000"/>
        </w:rPr>
        <w:t>3</w:t>
      </w:r>
      <w:r w:rsidR="008743A1" w:rsidRPr="0071561A">
        <w:rPr>
          <w:rFonts w:ascii="Times New Roman" w:hAnsi="Times New Roman" w:cs="Times New Roman"/>
          <w:color w:val="FF0000"/>
        </w:rPr>
        <w:t>. 202</w:t>
      </w:r>
      <w:r w:rsidR="0079470D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468B" w:rsidRPr="0071561A">
        <w:rPr>
          <w:rFonts w:ascii="Times New Roman" w:hAnsi="Times New Roman" w:cs="Times New Roman"/>
          <w:color w:val="262626" w:themeColor="text1" w:themeTint="D9"/>
        </w:rPr>
        <w:t xml:space="preserve">na </w:t>
      </w:r>
      <w:hyperlink r:id="rId11" w:history="1">
        <w:r w:rsidR="009649C5" w:rsidRPr="0071561A">
          <w:rPr>
            <w:rStyle w:val="Hypertextovodkaz"/>
            <w:rFonts w:ascii="Times New Roman" w:hAnsi="Times New Roman" w:cs="Times New Roman"/>
          </w:rPr>
          <w:t>ohkpb@ohkpb.cz</w:t>
        </w:r>
      </w:hyperlink>
    </w:p>
    <w:p w:rsidR="009C29C0" w:rsidRPr="0071561A" w:rsidRDefault="009C29C0" w:rsidP="009C29C0">
      <w:pPr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71561A">
        <w:rPr>
          <w:rStyle w:val="Hypertextovodkaz"/>
          <w:rFonts w:ascii="Times New Roman" w:hAnsi="Times New Roman" w:cs="Times New Roman"/>
          <w:u w:val="none"/>
        </w:rPr>
        <w:t>Po obdržení závazné přihlášky Vám zašleme odkaz pro připojení k webináři.</w:t>
      </w:r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71561A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834E2" w:rsidP="009269C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:</w:t>
            </w:r>
            <w:r w:rsidR="006D1D42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„</w:t>
            </w:r>
            <w:r w:rsidR="009269C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EXCEL 365 – nové funkce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“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23030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</w:t>
            </w:r>
            <w:r w:rsidR="009269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="00CD41B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. </w:t>
            </w:r>
            <w:r w:rsidR="00B248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71561A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71561A" w:rsidRDefault="009009D7" w:rsidP="0040468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009D7" w:rsidP="00924099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71561A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71561A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71561A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40468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856BB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71561A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71561A" w:rsidRDefault="00E1018E" w:rsidP="00354705">
      <w:pPr>
        <w:pStyle w:val="Bezmezer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71561A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71561A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9" w:rsidRDefault="00175259" w:rsidP="0082248D">
      <w:pPr>
        <w:spacing w:after="0" w:line="240" w:lineRule="auto"/>
      </w:pPr>
      <w:r>
        <w:separator/>
      </w:r>
    </w:p>
  </w:endnote>
  <w:end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9" w:rsidRDefault="00175259" w:rsidP="0082248D">
      <w:pPr>
        <w:spacing w:after="0" w:line="240" w:lineRule="auto"/>
      </w:pPr>
      <w:r>
        <w:separator/>
      </w:r>
    </w:p>
  </w:footnote>
  <w:foot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7DF"/>
    <w:multiLevelType w:val="hybridMultilevel"/>
    <w:tmpl w:val="DBAE2E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05C"/>
    <w:multiLevelType w:val="multilevel"/>
    <w:tmpl w:val="B01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24B5B"/>
    <w:multiLevelType w:val="multilevel"/>
    <w:tmpl w:val="357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87CA5"/>
    <w:multiLevelType w:val="hybridMultilevel"/>
    <w:tmpl w:val="0D2CD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D140F"/>
    <w:multiLevelType w:val="hybridMultilevel"/>
    <w:tmpl w:val="ECB443E4"/>
    <w:lvl w:ilvl="0" w:tplc="F7F4F9DA">
      <w:numFmt w:val="bullet"/>
      <w:lvlText w:val="•"/>
      <w:lvlJc w:val="left"/>
      <w:pPr>
        <w:ind w:left="1140" w:hanging="78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965D2"/>
    <w:multiLevelType w:val="hybridMultilevel"/>
    <w:tmpl w:val="2528EF0C"/>
    <w:lvl w:ilvl="0" w:tplc="306021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D1594"/>
    <w:multiLevelType w:val="multilevel"/>
    <w:tmpl w:val="1E2A7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890814"/>
    <w:multiLevelType w:val="hybridMultilevel"/>
    <w:tmpl w:val="16A411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6824FA"/>
    <w:multiLevelType w:val="hybridMultilevel"/>
    <w:tmpl w:val="9AFC2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8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</w:num>
  <w:num w:numId="12">
    <w:abstractNumId w:val="5"/>
  </w:num>
  <w:num w:numId="13">
    <w:abstractNumId w:val="7"/>
  </w:num>
  <w:num w:numId="14">
    <w:abstractNumId w:val="13"/>
  </w:num>
  <w:num w:numId="15">
    <w:abstractNumId w:val="1"/>
  </w:num>
  <w:num w:numId="16">
    <w:abstractNumId w:val="10"/>
  </w:num>
  <w:num w:numId="17">
    <w:abstractNumId w:val="19"/>
  </w:num>
  <w:num w:numId="18">
    <w:abstractNumId w:val="14"/>
  </w:num>
  <w:num w:numId="19">
    <w:abstractNumId w:val="4"/>
  </w:num>
  <w:num w:numId="20">
    <w:abstractNumId w:val="16"/>
  </w:num>
  <w:num w:numId="21">
    <w:abstractNumId w:val="8"/>
  </w:num>
  <w:num w:numId="22">
    <w:abstractNumId w:val="2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002A3"/>
    <w:rsid w:val="00012224"/>
    <w:rsid w:val="00020115"/>
    <w:rsid w:val="0003426E"/>
    <w:rsid w:val="00036B19"/>
    <w:rsid w:val="000650F7"/>
    <w:rsid w:val="00085880"/>
    <w:rsid w:val="00090E98"/>
    <w:rsid w:val="000A6C7C"/>
    <w:rsid w:val="000B53EC"/>
    <w:rsid w:val="000C392D"/>
    <w:rsid w:val="000D172C"/>
    <w:rsid w:val="000E0B69"/>
    <w:rsid w:val="000E286A"/>
    <w:rsid w:val="00104591"/>
    <w:rsid w:val="001276B2"/>
    <w:rsid w:val="00130109"/>
    <w:rsid w:val="00175259"/>
    <w:rsid w:val="00182056"/>
    <w:rsid w:val="001827B3"/>
    <w:rsid w:val="001920F0"/>
    <w:rsid w:val="001B56FA"/>
    <w:rsid w:val="001C3770"/>
    <w:rsid w:val="001C3839"/>
    <w:rsid w:val="001C5012"/>
    <w:rsid w:val="001C72D6"/>
    <w:rsid w:val="001F6FC8"/>
    <w:rsid w:val="001F7F26"/>
    <w:rsid w:val="0020617F"/>
    <w:rsid w:val="00211201"/>
    <w:rsid w:val="00211FBE"/>
    <w:rsid w:val="00222279"/>
    <w:rsid w:val="00223030"/>
    <w:rsid w:val="00224468"/>
    <w:rsid w:val="0023010D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36BE4"/>
    <w:rsid w:val="00354705"/>
    <w:rsid w:val="003665D2"/>
    <w:rsid w:val="003712C8"/>
    <w:rsid w:val="003766ED"/>
    <w:rsid w:val="003C75E5"/>
    <w:rsid w:val="003F1412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2CCD"/>
    <w:rsid w:val="004A47F9"/>
    <w:rsid w:val="004A6EB2"/>
    <w:rsid w:val="004B1A71"/>
    <w:rsid w:val="004B6FEB"/>
    <w:rsid w:val="004D0685"/>
    <w:rsid w:val="004E31D3"/>
    <w:rsid w:val="004E589C"/>
    <w:rsid w:val="004E5CA7"/>
    <w:rsid w:val="005271B6"/>
    <w:rsid w:val="00527B39"/>
    <w:rsid w:val="00556D00"/>
    <w:rsid w:val="00566DC2"/>
    <w:rsid w:val="005A55CB"/>
    <w:rsid w:val="005A5EC7"/>
    <w:rsid w:val="005B6BF4"/>
    <w:rsid w:val="005E2896"/>
    <w:rsid w:val="006068D1"/>
    <w:rsid w:val="00622FE1"/>
    <w:rsid w:val="00630E9E"/>
    <w:rsid w:val="00634E84"/>
    <w:rsid w:val="00656101"/>
    <w:rsid w:val="00680ED1"/>
    <w:rsid w:val="00685417"/>
    <w:rsid w:val="006A207E"/>
    <w:rsid w:val="006D1D42"/>
    <w:rsid w:val="006F0EA6"/>
    <w:rsid w:val="0070342A"/>
    <w:rsid w:val="0071561A"/>
    <w:rsid w:val="00772994"/>
    <w:rsid w:val="00773CDE"/>
    <w:rsid w:val="0079470D"/>
    <w:rsid w:val="007A5A33"/>
    <w:rsid w:val="007B022A"/>
    <w:rsid w:val="007B67EB"/>
    <w:rsid w:val="007D1266"/>
    <w:rsid w:val="00803ADD"/>
    <w:rsid w:val="0081539C"/>
    <w:rsid w:val="0082248D"/>
    <w:rsid w:val="008246F8"/>
    <w:rsid w:val="00824E70"/>
    <w:rsid w:val="00830EC0"/>
    <w:rsid w:val="008563D7"/>
    <w:rsid w:val="00856BBA"/>
    <w:rsid w:val="0085795D"/>
    <w:rsid w:val="008743A1"/>
    <w:rsid w:val="00882EE8"/>
    <w:rsid w:val="008D1C02"/>
    <w:rsid w:val="008E4EE9"/>
    <w:rsid w:val="008F4D82"/>
    <w:rsid w:val="009009D7"/>
    <w:rsid w:val="00902279"/>
    <w:rsid w:val="00924099"/>
    <w:rsid w:val="00924529"/>
    <w:rsid w:val="009269CB"/>
    <w:rsid w:val="00932802"/>
    <w:rsid w:val="00952C23"/>
    <w:rsid w:val="009649C5"/>
    <w:rsid w:val="00985B89"/>
    <w:rsid w:val="0099473D"/>
    <w:rsid w:val="009A5B35"/>
    <w:rsid w:val="009C0A8C"/>
    <w:rsid w:val="009C29C0"/>
    <w:rsid w:val="009F3AC9"/>
    <w:rsid w:val="00A06673"/>
    <w:rsid w:val="00A2240F"/>
    <w:rsid w:val="00A26711"/>
    <w:rsid w:val="00A422E8"/>
    <w:rsid w:val="00A626B5"/>
    <w:rsid w:val="00A6458F"/>
    <w:rsid w:val="00A821D0"/>
    <w:rsid w:val="00A84887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0DBE"/>
    <w:rsid w:val="00B13133"/>
    <w:rsid w:val="00B248B9"/>
    <w:rsid w:val="00B253BC"/>
    <w:rsid w:val="00B54C01"/>
    <w:rsid w:val="00B55A10"/>
    <w:rsid w:val="00B668B6"/>
    <w:rsid w:val="00B7148E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3503"/>
    <w:rsid w:val="00C74EA0"/>
    <w:rsid w:val="00C84CDF"/>
    <w:rsid w:val="00CB49EB"/>
    <w:rsid w:val="00CD41BA"/>
    <w:rsid w:val="00CE2DA9"/>
    <w:rsid w:val="00D02AB0"/>
    <w:rsid w:val="00D02D86"/>
    <w:rsid w:val="00D07235"/>
    <w:rsid w:val="00D10523"/>
    <w:rsid w:val="00D138C7"/>
    <w:rsid w:val="00D23314"/>
    <w:rsid w:val="00D348B3"/>
    <w:rsid w:val="00D478DF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029D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04EC"/>
    <w:rsid w:val="00F426CB"/>
    <w:rsid w:val="00F43E9E"/>
    <w:rsid w:val="00F54925"/>
    <w:rsid w:val="00F616B9"/>
    <w:rsid w:val="00FC384A"/>
    <w:rsid w:val="00FD1B2F"/>
    <w:rsid w:val="00FE16DE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EC932-7C6D-40FD-AD61-D5DEC2E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4</cp:revision>
  <cp:lastPrinted>2023-04-11T11:01:00Z</cp:lastPrinted>
  <dcterms:created xsi:type="dcterms:W3CDTF">2025-03-04T11:26:00Z</dcterms:created>
  <dcterms:modified xsi:type="dcterms:W3CDTF">2025-03-04T11:48:00Z</dcterms:modified>
</cp:coreProperties>
</file>